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abs>
          <w:tab w:val="left" w:pos="7260"/>
        </w:tabs>
        <w:kinsoku/>
        <w:wordWrap/>
        <w:overflowPunct/>
        <w:topLinePunct w:val="0"/>
        <w:bidi w:val="0"/>
        <w:snapToGrid/>
        <w:spacing w:after="0" w:line="520" w:lineRule="exact"/>
        <w:ind w:left="-15" w:right="590" w:firstLine="420"/>
        <w:jc w:val="center"/>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内蒙古电力（集团）有限责任公司乌兰察布供电分公司</w:t>
      </w:r>
      <w:r>
        <w:rPr>
          <w:rFonts w:hint="eastAsia" w:ascii="仿宋_GB2312" w:hAnsi="仿宋_GB2312" w:eastAsia="仿宋_GB2312" w:cs="仿宋_GB2312"/>
          <w:b/>
          <w:bCs/>
          <w:color w:val="auto"/>
          <w:sz w:val="32"/>
          <w:szCs w:val="32"/>
          <w:highlight w:val="none"/>
          <w:lang w:val="en-US" w:eastAsia="zh-CN"/>
        </w:rPr>
        <w:t>2023年补充车辆驾驶员业务外委</w:t>
      </w:r>
    </w:p>
    <w:p>
      <w:pPr>
        <w:pageBreakBefore w:val="0"/>
        <w:tabs>
          <w:tab w:val="left" w:pos="7260"/>
        </w:tabs>
        <w:kinsoku/>
        <w:wordWrap/>
        <w:overflowPunct/>
        <w:topLinePunct w:val="0"/>
        <w:bidi w:val="0"/>
        <w:snapToGrid/>
        <w:spacing w:after="0" w:line="520" w:lineRule="exact"/>
        <w:ind w:left="-15" w:right="590" w:firstLine="420"/>
        <w:jc w:val="center"/>
        <w:textAlignment w:val="auto"/>
        <w:rPr>
          <w:rFonts w:hint="eastAsia"/>
          <w:color w:val="auto"/>
          <w:highlight w:val="none"/>
        </w:rPr>
      </w:pPr>
      <w:r>
        <w:rPr>
          <w:rFonts w:hint="eastAsia" w:ascii="仿宋_GB2312" w:hAnsi="仿宋_GB2312" w:eastAsia="仿宋_GB2312" w:cs="仿宋_GB2312"/>
          <w:b/>
          <w:bCs/>
          <w:color w:val="auto"/>
          <w:sz w:val="32"/>
          <w:szCs w:val="32"/>
          <w:highlight w:val="none"/>
        </w:rPr>
        <w:t>单源直接采购公告</w:t>
      </w:r>
    </w:p>
    <w:p>
      <w:pPr>
        <w:pageBreakBefore w:val="0"/>
        <w:kinsoku/>
        <w:wordWrap/>
        <w:overflowPunct/>
        <w:topLinePunct w:val="0"/>
        <w:bidi w:val="0"/>
        <w:snapToGrid/>
        <w:spacing w:after="0" w:line="520" w:lineRule="exact"/>
        <w:ind w:left="-15" w:right="-198" w:rightChars="-90" w:firstLine="420"/>
        <w:textAlignment w:val="auto"/>
        <w:rPr>
          <w:rFonts w:hint="eastAsia"/>
          <w:color w:val="auto"/>
          <w:highlight w:val="none"/>
        </w:rPr>
      </w:pPr>
      <w:r>
        <w:rPr>
          <w:rFonts w:hint="eastAsia" w:ascii="仿宋_GB2312" w:hAnsi="仿宋_GB2312" w:eastAsia="仿宋_GB2312" w:cs="仿宋_GB2312"/>
          <w:b/>
          <w:bCs/>
          <w:color w:val="auto"/>
          <w:sz w:val="24"/>
          <w:szCs w:val="24"/>
          <w:highlight w:val="none"/>
          <w:u w:val="single"/>
          <w:lang w:eastAsia="zh-CN"/>
        </w:rPr>
        <w:t>内蒙古电力（集团）有限责任公司乌兰察布供电分公司2023年补充车辆驾驶员业务外委</w:t>
      </w:r>
      <w:r>
        <w:rPr>
          <w:rFonts w:hint="eastAsia" w:ascii="仿宋_GB2312" w:hAnsi="仿宋_GB2312" w:eastAsia="仿宋_GB2312" w:cs="仿宋_GB2312"/>
          <w:b/>
          <w:bCs/>
          <w:color w:val="auto"/>
          <w:sz w:val="24"/>
          <w:szCs w:val="24"/>
          <w:highlight w:val="none"/>
          <w:u w:val="single"/>
        </w:rPr>
        <w:t>单源直接采购已具备采购条件，现公开邀请供应商参加单源直接采购活动。</w:t>
      </w:r>
    </w:p>
    <w:p>
      <w:pPr>
        <w:pStyle w:val="3"/>
        <w:pageBreakBefore w:val="0"/>
        <w:kinsoku/>
        <w:wordWrap/>
        <w:overflowPunct/>
        <w:topLinePunct w:val="0"/>
        <w:bidi w:val="0"/>
        <w:snapToGrid/>
        <w:spacing w:after="0" w:line="520" w:lineRule="exact"/>
        <w:ind w:left="0" w:right="-198" w:rightChars="-90" w:firstLine="0"/>
        <w:textAlignment w:val="auto"/>
        <w:rPr>
          <w:rFonts w:ascii="仿宋_GB2312" w:hAnsi="仿宋_GB2312" w:eastAsia="仿宋_GB2312" w:cs="仿宋_GB2312"/>
          <w:b/>
          <w:color w:val="auto"/>
          <w:sz w:val="24"/>
          <w:szCs w:val="24"/>
          <w:highlight w:val="none"/>
        </w:rPr>
      </w:pPr>
      <w:bookmarkStart w:id="0" w:name="_Toc495644243"/>
      <w:bookmarkStart w:id="1" w:name="_Toc13446"/>
      <w:r>
        <w:rPr>
          <w:rFonts w:hint="eastAsia" w:ascii="仿宋_GB2312" w:hAnsi="仿宋_GB2312" w:eastAsia="仿宋_GB2312" w:cs="仿宋_GB2312"/>
          <w:b/>
          <w:color w:val="auto"/>
          <w:sz w:val="24"/>
          <w:szCs w:val="24"/>
          <w:highlight w:val="none"/>
          <w:lang w:val="en-US" w:eastAsia="zh-CN"/>
        </w:rPr>
        <w:t>1</w:t>
      </w:r>
      <w:r>
        <w:rPr>
          <w:rFonts w:hint="eastAsia" w:ascii="仿宋_GB2312" w:hAnsi="仿宋_GB2312" w:eastAsia="仿宋_GB2312" w:cs="仿宋_GB2312"/>
          <w:b/>
          <w:color w:val="auto"/>
          <w:sz w:val="24"/>
          <w:szCs w:val="24"/>
          <w:highlight w:val="none"/>
        </w:rPr>
        <w:t>. 项目概况与采购范围</w:t>
      </w:r>
      <w:bookmarkEnd w:id="0"/>
      <w:bookmarkEnd w:id="1"/>
      <w:r>
        <w:rPr>
          <w:rFonts w:hint="eastAsia" w:ascii="仿宋_GB2312" w:hAnsi="仿宋_GB2312" w:eastAsia="仿宋_GB2312" w:cs="仿宋_GB2312"/>
          <w:b/>
          <w:color w:val="auto"/>
          <w:sz w:val="24"/>
          <w:szCs w:val="24"/>
          <w:highlight w:val="none"/>
        </w:rPr>
        <w:t xml:space="preserve"> </w:t>
      </w:r>
    </w:p>
    <w:p>
      <w:pPr>
        <w:pageBreakBefore w:val="0"/>
        <w:kinsoku/>
        <w:wordWrap/>
        <w:overflowPunct/>
        <w:topLinePunct w:val="0"/>
        <w:bidi w:val="0"/>
        <w:snapToGrid/>
        <w:spacing w:after="0" w:line="520" w:lineRule="exact"/>
        <w:ind w:right="-198" w:rightChars="-90" w:firstLine="360" w:firstLineChars="150"/>
        <w:textAlignment w:val="auto"/>
        <w:rPr>
          <w:rFonts w:hint="default" w:ascii="仿宋_GB2312" w:hAnsi="仿宋_GB2312" w:eastAsia="仿宋_GB2312" w:cs="仿宋_GB2312"/>
          <w:color w:val="auto"/>
          <w:sz w:val="24"/>
          <w:szCs w:val="24"/>
          <w:highlight w:val="none"/>
          <w:lang w:val="en-US"/>
        </w:rPr>
      </w:pPr>
      <w:bookmarkStart w:id="2" w:name="_Toc529"/>
      <w:bookmarkStart w:id="3" w:name="_Toc495644244"/>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lang w:eastAsia="zh-CN"/>
        </w:rPr>
        <w:t>编号：</w:t>
      </w:r>
      <w:r>
        <w:rPr>
          <w:rFonts w:hint="eastAsia" w:ascii="仿宋_GB2312" w:hAnsi="仿宋_GB2312" w:eastAsia="仿宋_GB2312" w:cs="仿宋_GB2312"/>
          <w:color w:val="auto"/>
          <w:sz w:val="24"/>
          <w:szCs w:val="24"/>
          <w:highlight w:val="none"/>
          <w:lang w:val="en-US" w:eastAsia="zh-CN"/>
        </w:rPr>
        <w:t>wdcg-2023-251</w:t>
      </w:r>
    </w:p>
    <w:p>
      <w:pPr>
        <w:pageBreakBefore w:val="0"/>
        <w:kinsoku/>
        <w:wordWrap/>
        <w:overflowPunct/>
        <w:topLinePunct w:val="0"/>
        <w:bidi w:val="0"/>
        <w:snapToGrid/>
        <w:spacing w:after="0" w:line="520" w:lineRule="exact"/>
        <w:ind w:right="-198" w:rightChars="-90" w:firstLine="360" w:firstLineChars="15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1.2项目名称：内蒙古电力（集团）有限责任公司乌兰察布供电分公司2023年补充车辆驾驶员业务外委单源直接采购</w:t>
      </w:r>
    </w:p>
    <w:p>
      <w:pPr>
        <w:pageBreakBefore w:val="0"/>
        <w:kinsoku/>
        <w:wordWrap/>
        <w:overflowPunct/>
        <w:topLinePunct w:val="0"/>
        <w:bidi w:val="0"/>
        <w:snapToGrid/>
        <w:spacing w:after="0" w:line="520" w:lineRule="exact"/>
        <w:ind w:right="-198" w:rightChars="-90" w:firstLine="360" w:firstLineChars="15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1.3资金来源：自筹</w:t>
      </w:r>
    </w:p>
    <w:p>
      <w:pPr>
        <w:pageBreakBefore w:val="0"/>
        <w:kinsoku/>
        <w:wordWrap/>
        <w:overflowPunct/>
        <w:topLinePunct w:val="0"/>
        <w:bidi w:val="0"/>
        <w:snapToGrid/>
        <w:spacing w:after="0" w:line="520" w:lineRule="exact"/>
        <w:ind w:right="-198" w:rightChars="-90" w:firstLine="360" w:firstLineChars="15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1.4服务时间：自合同签订之日起至2024年3月31日</w:t>
      </w:r>
    </w:p>
    <w:p>
      <w:pPr>
        <w:pageBreakBefore w:val="0"/>
        <w:kinsoku/>
        <w:wordWrap/>
        <w:overflowPunct/>
        <w:topLinePunct w:val="0"/>
        <w:bidi w:val="0"/>
        <w:snapToGrid/>
        <w:spacing w:after="0" w:line="520" w:lineRule="exact"/>
        <w:ind w:right="-198" w:rightChars="-90" w:firstLine="360" w:firstLineChars="150"/>
        <w:textAlignment w:val="auto"/>
        <w:rPr>
          <w:rFonts w:hint="default"/>
          <w:color w:val="auto"/>
          <w:highlight w:val="none"/>
          <w:lang w:val="en-US" w:eastAsia="zh-CN"/>
        </w:rPr>
      </w:pPr>
      <w:r>
        <w:rPr>
          <w:rFonts w:hint="eastAsia" w:ascii="仿宋_GB2312" w:hAnsi="仿宋_GB2312" w:eastAsia="仿宋_GB2312" w:cs="仿宋_GB2312"/>
          <w:color w:val="auto"/>
          <w:sz w:val="24"/>
          <w:szCs w:val="24"/>
          <w:highlight w:val="none"/>
          <w:lang w:val="en-US" w:eastAsia="zh-CN"/>
        </w:rPr>
        <w:t>1.5服务地点：按采购人要求</w:t>
      </w:r>
    </w:p>
    <w:p>
      <w:pPr>
        <w:pageBreakBefore w:val="0"/>
        <w:kinsoku/>
        <w:wordWrap/>
        <w:overflowPunct/>
        <w:topLinePunct w:val="0"/>
        <w:bidi w:val="0"/>
        <w:snapToGrid/>
        <w:spacing w:after="0" w:line="520" w:lineRule="exact"/>
        <w:ind w:right="-198" w:rightChars="-90" w:firstLine="360" w:firstLineChars="15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1.6标段划分、采购内容、拟成交供应商及申请理由：</w:t>
      </w:r>
    </w:p>
    <w:tbl>
      <w:tblPr>
        <w:tblStyle w:val="11"/>
        <w:tblW w:w="573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561"/>
        <w:gridCol w:w="1334"/>
        <w:gridCol w:w="1334"/>
        <w:gridCol w:w="3127"/>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采购编号</w:t>
            </w:r>
          </w:p>
        </w:tc>
        <w:tc>
          <w:tcPr>
            <w:tcW w:w="755"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eastAsia"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项目名称/</w:t>
            </w:r>
          </w:p>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子项目名称</w:t>
            </w:r>
          </w:p>
        </w:tc>
        <w:tc>
          <w:tcPr>
            <w:tcW w:w="645"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eastAsia"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名称</w:t>
            </w:r>
          </w:p>
        </w:tc>
        <w:tc>
          <w:tcPr>
            <w:tcW w:w="645"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最高投标限价（万元）</w:t>
            </w:r>
          </w:p>
        </w:tc>
        <w:tc>
          <w:tcPr>
            <w:tcW w:w="1513"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单源申请理由</w:t>
            </w:r>
          </w:p>
        </w:tc>
        <w:tc>
          <w:tcPr>
            <w:tcW w:w="723"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color w:val="auto"/>
                <w:sz w:val="21"/>
                <w:szCs w:val="21"/>
                <w:highlight w:val="none"/>
                <w:vertAlign w:val="baseline"/>
                <w:lang w:val="en-US" w:eastAsia="zh-CN" w:bidi="ar"/>
              </w:rPr>
            </w:pPr>
            <w:r>
              <w:rPr>
                <w:rFonts w:hint="eastAsia" w:ascii="仿宋_GB2312" w:hAnsi="仿宋_GB2312" w:eastAsia="仿宋_GB2312" w:cs="仿宋_GB2312"/>
                <w:b/>
                <w:color w:val="auto"/>
                <w:sz w:val="21"/>
                <w:szCs w:val="21"/>
                <w:highlight w:val="none"/>
                <w:vertAlign w:val="baseline"/>
                <w:lang w:val="en-US" w:eastAsia="zh-CN" w:bidi="ar"/>
              </w:rPr>
              <w:t>拟采用供应商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717"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val="0"/>
                <w:bCs/>
                <w:color w:val="auto"/>
                <w:sz w:val="21"/>
                <w:szCs w:val="21"/>
                <w:highlight w:val="none"/>
                <w:vertAlign w:val="baseline"/>
                <w:lang w:val="en-US" w:eastAsia="zh-CN" w:bidi="ar"/>
              </w:rPr>
            </w:pPr>
            <w:r>
              <w:rPr>
                <w:rFonts w:hint="eastAsia" w:ascii="仿宋_GB2312" w:hAnsi="仿宋_GB2312" w:eastAsia="仿宋_GB2312" w:cs="仿宋_GB2312"/>
                <w:b w:val="0"/>
                <w:bCs/>
                <w:color w:val="auto"/>
                <w:sz w:val="21"/>
                <w:szCs w:val="21"/>
                <w:highlight w:val="none"/>
                <w:vertAlign w:val="baseline"/>
                <w:lang w:val="en-US" w:eastAsia="zh-CN" w:bidi="ar"/>
              </w:rPr>
              <w:t>wdcg-2023-251</w:t>
            </w:r>
          </w:p>
        </w:tc>
        <w:tc>
          <w:tcPr>
            <w:tcW w:w="755" w:type="pct"/>
            <w:noWrap w:val="0"/>
            <w:vAlign w:val="center"/>
          </w:tcPr>
          <w:p>
            <w:pPr>
              <w:widowControl w:val="0"/>
              <w:jc w:val="center"/>
              <w:rPr>
                <w:rFonts w:hint="eastAsia" w:ascii="仿宋_GB2312" w:hAnsi="仿宋_GB2312" w:eastAsia="仿宋_GB2312" w:cs="仿宋_GB2312"/>
                <w:b w:val="0"/>
                <w:bCs/>
                <w:color w:val="auto"/>
                <w:sz w:val="21"/>
                <w:szCs w:val="21"/>
                <w:highlight w:val="none"/>
                <w:vertAlign w:val="baseline"/>
                <w:lang w:bidi="ar"/>
              </w:rPr>
            </w:pPr>
            <w:r>
              <w:rPr>
                <w:rFonts w:hint="eastAsia" w:ascii="仿宋" w:hAnsi="仿宋" w:eastAsia="仿宋" w:cs="仿宋"/>
                <w:sz w:val="21"/>
                <w:szCs w:val="21"/>
                <w:lang w:val="en-US" w:eastAsia="zh-CN"/>
              </w:rPr>
              <w:t>乌兰察布供电公司2023年补充车辆驾驶员业务外委招标</w:t>
            </w:r>
          </w:p>
        </w:tc>
        <w:tc>
          <w:tcPr>
            <w:tcW w:w="645" w:type="pct"/>
            <w:noWrap w:val="0"/>
            <w:vAlign w:val="center"/>
          </w:tcPr>
          <w:p>
            <w:pPr>
              <w:widowControl w:val="0"/>
              <w:jc w:val="center"/>
              <w:rPr>
                <w:rFonts w:hint="eastAsia" w:ascii="仿宋_GB2312" w:hAnsi="仿宋_GB2312" w:eastAsia="仿宋_GB2312" w:cs="仿宋_GB2312"/>
                <w:b w:val="0"/>
                <w:bCs/>
                <w:color w:val="auto"/>
                <w:sz w:val="21"/>
                <w:szCs w:val="21"/>
                <w:highlight w:val="none"/>
                <w:vertAlign w:val="baseline"/>
                <w:lang w:val="en-US" w:eastAsia="zh-CN" w:bidi="ar"/>
              </w:rPr>
            </w:pPr>
            <w:r>
              <w:rPr>
                <w:rFonts w:hint="eastAsia" w:ascii="仿宋" w:hAnsi="仿宋" w:eastAsia="仿宋" w:cs="仿宋"/>
                <w:sz w:val="21"/>
                <w:szCs w:val="21"/>
                <w:lang w:val="en-US" w:eastAsia="zh-CN"/>
              </w:rPr>
              <w:t>车辆驾驶员业务外委</w:t>
            </w:r>
          </w:p>
        </w:tc>
        <w:tc>
          <w:tcPr>
            <w:tcW w:w="645"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val="0"/>
                <w:bCs/>
                <w:color w:val="auto"/>
                <w:sz w:val="21"/>
                <w:szCs w:val="21"/>
                <w:highlight w:val="none"/>
                <w:vertAlign w:val="baseline"/>
                <w:lang w:val="en-US" w:eastAsia="zh-CN" w:bidi="ar"/>
              </w:rPr>
            </w:pPr>
            <w:r>
              <w:rPr>
                <w:rFonts w:hint="eastAsia" w:ascii="仿宋_GB2312" w:hAnsi="仿宋_GB2312" w:eastAsia="仿宋_GB2312" w:cs="仿宋_GB2312"/>
                <w:b w:val="0"/>
                <w:bCs/>
                <w:color w:val="auto"/>
                <w:sz w:val="21"/>
                <w:szCs w:val="21"/>
                <w:highlight w:val="none"/>
                <w:vertAlign w:val="baseline"/>
                <w:lang w:val="en-US" w:eastAsia="zh-CN" w:bidi="ar"/>
              </w:rPr>
              <w:t>35.00</w:t>
            </w:r>
          </w:p>
        </w:tc>
        <w:tc>
          <w:tcPr>
            <w:tcW w:w="1513"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val="0"/>
                <w:bCs/>
                <w:color w:val="auto"/>
                <w:sz w:val="21"/>
                <w:szCs w:val="21"/>
                <w:highlight w:val="none"/>
                <w:vertAlign w:val="baseline"/>
                <w:lang w:val="en-US" w:eastAsia="zh-CN" w:bidi="ar"/>
              </w:rPr>
            </w:pPr>
            <w:r>
              <w:rPr>
                <w:rFonts w:hint="eastAsia" w:ascii="仿宋" w:hAnsi="仿宋" w:eastAsia="仿宋" w:cs="仿宋"/>
                <w:color w:val="auto"/>
                <w:sz w:val="21"/>
                <w:szCs w:val="21"/>
                <w:lang w:val="en-US" w:eastAsia="zh-CN"/>
              </w:rPr>
              <w:t>符合《非招标采购管理办法》（Q/ND 21102 0102-2020）中单源直接采购条件，供应商与采购人存在控股、管理关系且有资格和能力提供相关工程、货物和服务的采购项目。</w:t>
            </w:r>
          </w:p>
        </w:tc>
        <w:tc>
          <w:tcPr>
            <w:tcW w:w="723" w:type="pct"/>
            <w:noWrap w:val="0"/>
            <w:vAlign w:val="center"/>
          </w:tcPr>
          <w:p>
            <w:pPr>
              <w:keepNext w:val="0"/>
              <w:keepLines w:val="0"/>
              <w:pageBreakBefore w:val="0"/>
              <w:widowControl w:val="0"/>
              <w:kinsoku/>
              <w:wordWrap/>
              <w:overflowPunct/>
              <w:topLinePunct w:val="0"/>
              <w:bidi w:val="0"/>
              <w:snapToGrid/>
              <w:spacing w:after="0" w:afterAutospacing="0" w:line="240" w:lineRule="auto"/>
              <w:ind w:right="-42" w:rightChars="-19"/>
              <w:jc w:val="center"/>
              <w:textAlignment w:val="auto"/>
              <w:rPr>
                <w:rFonts w:hint="default" w:ascii="仿宋_GB2312" w:hAnsi="仿宋_GB2312" w:eastAsia="仿宋_GB2312" w:cs="仿宋_GB2312"/>
                <w:b w:val="0"/>
                <w:bCs/>
                <w:color w:val="auto"/>
                <w:sz w:val="21"/>
                <w:szCs w:val="21"/>
                <w:highlight w:val="none"/>
                <w:vertAlign w:val="baseline"/>
                <w:lang w:val="en-US" w:bidi="ar"/>
              </w:rPr>
            </w:pPr>
            <w:r>
              <w:rPr>
                <w:rFonts w:hint="eastAsia" w:ascii="仿宋" w:hAnsi="仿宋" w:eastAsia="仿宋" w:cs="仿宋"/>
                <w:color w:val="auto"/>
                <w:sz w:val="21"/>
                <w:szCs w:val="21"/>
                <w:lang w:val="en-US" w:eastAsia="zh-CN"/>
              </w:rPr>
              <w:t>内蒙古乌兰察布电力工程有限责任公司</w:t>
            </w:r>
          </w:p>
        </w:tc>
      </w:tr>
    </w:tbl>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2</w:t>
      </w:r>
      <w:r>
        <w:rPr>
          <w:rFonts w:hint="eastAsia" w:ascii="仿宋_GB2312" w:hAnsi="仿宋_GB2312" w:eastAsia="仿宋_GB2312" w:cs="仿宋_GB2312"/>
          <w:b/>
          <w:color w:val="auto"/>
          <w:sz w:val="24"/>
          <w:szCs w:val="24"/>
          <w:highlight w:val="none"/>
        </w:rPr>
        <w:t>. 供应商资格要求</w:t>
      </w:r>
      <w:bookmarkEnd w:id="2"/>
      <w:bookmarkEnd w:id="3"/>
      <w:r>
        <w:rPr>
          <w:rFonts w:hint="eastAsia" w:ascii="仿宋_GB2312" w:hAnsi="仿宋_GB2312" w:eastAsia="仿宋_GB2312" w:cs="仿宋_GB2312"/>
          <w:b/>
          <w:color w:val="auto"/>
          <w:sz w:val="24"/>
          <w:szCs w:val="24"/>
          <w:highlight w:val="none"/>
        </w:rPr>
        <w:t xml:space="preserve"> </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须是</w:t>
      </w:r>
      <w:r>
        <w:rPr>
          <w:rFonts w:hint="default" w:ascii="仿宋_GB2312" w:hAnsi="仿宋_GB2312" w:eastAsia="仿宋_GB2312" w:cs="仿宋_GB2312"/>
          <w:color w:val="auto"/>
          <w:sz w:val="24"/>
          <w:szCs w:val="24"/>
          <w:highlight w:val="none"/>
        </w:rPr>
        <w:t>响应</w:t>
      </w:r>
      <w:r>
        <w:rPr>
          <w:rFonts w:hint="eastAsia" w:ascii="仿宋_GB2312" w:hAnsi="仿宋_GB2312" w:eastAsia="仿宋_GB2312" w:cs="仿宋_GB2312"/>
          <w:color w:val="auto"/>
          <w:sz w:val="24"/>
          <w:szCs w:val="24"/>
          <w:highlight w:val="none"/>
          <w:lang w:val="en-US" w:eastAsia="zh-CN"/>
        </w:rPr>
        <w:t>采购</w:t>
      </w:r>
      <w:r>
        <w:rPr>
          <w:rFonts w:hint="default" w:ascii="仿宋_GB2312" w:hAnsi="仿宋_GB2312" w:eastAsia="仿宋_GB2312" w:cs="仿宋_GB2312"/>
          <w:color w:val="auto"/>
          <w:sz w:val="24"/>
          <w:szCs w:val="24"/>
          <w:highlight w:val="none"/>
        </w:rPr>
        <w:t>、参加</w:t>
      </w:r>
      <w:r>
        <w:rPr>
          <w:rFonts w:hint="eastAsia" w:ascii="仿宋_GB2312" w:hAnsi="仿宋_GB2312" w:eastAsia="仿宋_GB2312" w:cs="仿宋_GB2312"/>
          <w:color w:val="auto"/>
          <w:sz w:val="24"/>
          <w:szCs w:val="24"/>
          <w:highlight w:val="none"/>
          <w:lang w:val="en-US" w:eastAsia="zh-CN"/>
        </w:rPr>
        <w:t>响应</w:t>
      </w:r>
      <w:r>
        <w:rPr>
          <w:rFonts w:hint="default" w:ascii="仿宋_GB2312" w:hAnsi="仿宋_GB2312" w:eastAsia="仿宋_GB2312" w:cs="仿宋_GB2312"/>
          <w:color w:val="auto"/>
          <w:sz w:val="24"/>
          <w:szCs w:val="24"/>
          <w:highlight w:val="none"/>
        </w:rPr>
        <w:t>竞争的法人或者其他组织</w:t>
      </w:r>
      <w:r>
        <w:rPr>
          <w:rFonts w:hint="eastAsia" w:ascii="仿宋_GB2312" w:hAnsi="仿宋_GB2312" w:eastAsia="仿宋_GB2312" w:cs="仿宋_GB2312"/>
          <w:color w:val="auto"/>
          <w:sz w:val="24"/>
          <w:szCs w:val="24"/>
          <w:highlight w:val="none"/>
        </w:rPr>
        <w:t>，并在人员、设备、资金等方面具有履行合同的能力</w:t>
      </w:r>
      <w:r>
        <w:rPr>
          <w:rFonts w:hint="eastAsia" w:ascii="仿宋_GB2312" w:hAnsi="仿宋_GB2312" w:eastAsia="仿宋_GB2312" w:cs="仿宋_GB2312"/>
          <w:color w:val="auto"/>
          <w:sz w:val="24"/>
          <w:szCs w:val="24"/>
          <w:highlight w:val="none"/>
          <w:lang w:eastAsia="zh-CN"/>
        </w:rPr>
        <w:t>。</w:t>
      </w:r>
    </w:p>
    <w:p>
      <w:pPr>
        <w:pageBreakBefore w:val="0"/>
        <w:kinsoku/>
        <w:wordWrap/>
        <w:overflowPunct/>
        <w:topLinePunct w:val="0"/>
        <w:bidi w:val="0"/>
        <w:snapToGrid/>
        <w:spacing w:after="0" w:line="520" w:lineRule="exact"/>
        <w:ind w:right="-198" w:rightChars="-90" w:firstLine="439" w:firstLineChars="183"/>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r>
        <w:rPr>
          <w:rFonts w:hint="eastAsia" w:ascii="仿宋_GB2312" w:hAnsi="仿宋_GB2312" w:eastAsia="仿宋_GB2312" w:cs="仿宋_GB2312"/>
          <w:color w:val="auto"/>
          <w:sz w:val="24"/>
          <w:szCs w:val="24"/>
          <w:highlight w:val="none"/>
        </w:rPr>
        <w:t>具有一般纳税人资格</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能够按照采购人要求开具增值税专用发票</w:t>
      </w:r>
      <w:r>
        <w:rPr>
          <w:rFonts w:hint="eastAsia" w:ascii="仿宋_GB2312" w:hAnsi="仿宋_GB2312" w:eastAsia="仿宋_GB2312" w:cs="仿宋_GB2312"/>
          <w:color w:val="auto"/>
          <w:sz w:val="24"/>
          <w:szCs w:val="24"/>
          <w:highlight w:val="none"/>
        </w:rPr>
        <w:t>。</w:t>
      </w:r>
    </w:p>
    <w:p>
      <w:pPr>
        <w:pageBreakBefore w:val="0"/>
        <w:kinsoku/>
        <w:wordWrap/>
        <w:overflowPunct/>
        <w:topLinePunct w:val="0"/>
        <w:bidi w:val="0"/>
        <w:snapToGrid/>
        <w:spacing w:after="0" w:line="520" w:lineRule="exact"/>
        <w:ind w:right="-198" w:rightChars="-90" w:firstLine="439" w:firstLineChars="183"/>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在近三年</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2020年01月01日至今</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和其法定代表人</w:t>
      </w:r>
      <w:r>
        <w:rPr>
          <w:rFonts w:hint="eastAsia" w:ascii="仿宋_GB2312" w:hAnsi="仿宋_GB2312" w:eastAsia="仿宋_GB2312" w:cs="仿宋_GB2312"/>
          <w:color w:val="auto"/>
          <w:sz w:val="24"/>
          <w:szCs w:val="24"/>
          <w:highlight w:val="none"/>
          <w:lang w:eastAsia="zh-CN"/>
        </w:rPr>
        <w:t>在中国裁判文书网（</w:t>
      </w:r>
      <w:r>
        <w:rPr>
          <w:rFonts w:hint="eastAsia" w:ascii="仿宋_GB2312" w:eastAsia="仿宋_GB2312"/>
          <w:color w:val="auto"/>
          <w:szCs w:val="24"/>
          <w:highlight w:val="none"/>
        </w:rPr>
        <w:t>www.wenshu.court.gov.cn</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未有行贿犯罪</w:t>
      </w:r>
      <w:r>
        <w:rPr>
          <w:rFonts w:hint="eastAsia" w:ascii="仿宋_GB2312" w:hAnsi="仿宋_GB2312" w:eastAsia="仿宋_GB2312" w:cs="仿宋_GB2312"/>
          <w:color w:val="auto"/>
          <w:sz w:val="24"/>
          <w:szCs w:val="24"/>
          <w:highlight w:val="none"/>
          <w:lang w:eastAsia="zh-CN"/>
        </w:rPr>
        <w:t>记录</w:t>
      </w:r>
      <w:r>
        <w:rPr>
          <w:rFonts w:hint="eastAsia" w:ascii="仿宋_GB2312" w:hAnsi="仿宋_GB2312" w:eastAsia="仿宋_GB2312" w:cs="仿宋_GB2312"/>
          <w:color w:val="auto"/>
          <w:sz w:val="24"/>
          <w:szCs w:val="24"/>
          <w:highlight w:val="none"/>
        </w:rPr>
        <w:t>的。</w:t>
      </w:r>
    </w:p>
    <w:p>
      <w:pPr>
        <w:pageBreakBefore w:val="0"/>
        <w:kinsoku/>
        <w:wordWrap/>
        <w:overflowPunct/>
        <w:topLinePunct w:val="0"/>
        <w:bidi w:val="0"/>
        <w:snapToGrid/>
        <w:spacing w:after="0" w:line="520" w:lineRule="exact"/>
        <w:ind w:right="-198" w:rightChars="-90" w:firstLine="439" w:firstLineChars="183"/>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2.4</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未被在全国企业信用信息公示系统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www.gsxt.gov.cn</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中列入“严重违法失信企业名单”。</w:t>
      </w:r>
    </w:p>
    <w:p>
      <w:pPr>
        <w:pageBreakBefore w:val="0"/>
        <w:kinsoku/>
        <w:wordWrap/>
        <w:overflowPunct/>
        <w:topLinePunct w:val="0"/>
        <w:bidi w:val="0"/>
        <w:snapToGrid/>
        <w:spacing w:after="0" w:line="520" w:lineRule="exact"/>
        <w:ind w:right="-198" w:rightChars="-90" w:firstLine="439" w:firstLineChars="183"/>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未被最高人民法院在“信用中国”网站(www. creditchina. gov. cn)或各级信用信息共享平台中列入失信被执行人名单。</w:t>
      </w:r>
    </w:p>
    <w:p>
      <w:pPr>
        <w:pageBreakBefore w:val="0"/>
        <w:widowControl/>
        <w:kinsoku/>
        <w:wordWrap/>
        <w:overflowPunct/>
        <w:topLinePunct w:val="0"/>
        <w:autoSpaceDE/>
        <w:autoSpaceDN/>
        <w:bidi w:val="0"/>
        <w:adjustRightInd/>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未被列入《内蒙古电力(集团)有限责任公司不良行为供应商名单》和中国电力企业联合会公布的“中电联关于发布涉电力领域重点关注对象名单”。</w:t>
      </w:r>
    </w:p>
    <w:p>
      <w:pPr>
        <w:pageBreakBefore w:val="0"/>
        <w:widowControl/>
        <w:kinsoku/>
        <w:wordWrap/>
        <w:overflowPunct/>
        <w:topLinePunct w:val="0"/>
        <w:autoSpaceDE/>
        <w:autoSpaceDN/>
        <w:bidi w:val="0"/>
        <w:adjustRightInd/>
        <w:snapToGrid/>
        <w:spacing w:after="0" w:line="520" w:lineRule="exact"/>
        <w:ind w:right="-198" w:rightChars="-90" w:firstLine="439" w:firstLineChars="183"/>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2.7本次采购不接受联合体响应；</w:t>
      </w:r>
    </w:p>
    <w:p>
      <w:pPr>
        <w:pStyle w:val="3"/>
        <w:pageBreakBefore w:val="0"/>
        <w:widowControl/>
        <w:kinsoku/>
        <w:wordWrap/>
        <w:overflowPunct/>
        <w:topLinePunct w:val="0"/>
        <w:autoSpaceDE/>
        <w:autoSpaceDN/>
        <w:bidi w:val="0"/>
        <w:adjustRightInd/>
        <w:snapToGrid/>
        <w:spacing w:after="0" w:line="520" w:lineRule="exact"/>
        <w:ind w:right="-198" w:rightChars="-90"/>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3</w:t>
      </w:r>
      <w:r>
        <w:rPr>
          <w:rFonts w:hint="eastAsia" w:ascii="仿宋_GB2312" w:hAnsi="仿宋_GB2312" w:eastAsia="仿宋_GB2312" w:cs="仿宋_GB2312"/>
          <w:b/>
          <w:color w:val="auto"/>
          <w:sz w:val="24"/>
          <w:szCs w:val="24"/>
          <w:highlight w:val="none"/>
        </w:rPr>
        <w:t>、异议受理</w:t>
      </w:r>
    </w:p>
    <w:p>
      <w:pPr>
        <w:pageBreakBefore w:val="0"/>
        <w:widowControl/>
        <w:kinsoku/>
        <w:wordWrap/>
        <w:overflowPunct/>
        <w:topLinePunct w:val="0"/>
        <w:autoSpaceDE/>
        <w:autoSpaceDN/>
        <w:bidi w:val="0"/>
        <w:adjustRightInd/>
        <w:snapToGrid/>
        <w:spacing w:after="0" w:line="520" w:lineRule="exact"/>
        <w:ind w:right="-198" w:rightChars="-90" w:firstLine="439" w:firstLineChars="183"/>
        <w:textAlignment w:val="auto"/>
        <w:rPr>
          <w:rFonts w:hint="eastAsia"/>
          <w:color w:val="auto"/>
          <w:highlight w:val="none"/>
          <w:lang w:val="en-US" w:eastAsia="zh-CN"/>
        </w:rPr>
      </w:pPr>
      <w:r>
        <w:rPr>
          <w:rFonts w:hint="eastAsia" w:ascii="仿宋_GB2312" w:hAnsi="仿宋_GB2312" w:eastAsia="仿宋_GB2312" w:cs="仿宋_GB2312"/>
          <w:color w:val="auto"/>
          <w:sz w:val="24"/>
          <w:szCs w:val="24"/>
          <w:highlight w:val="none"/>
          <w:lang w:val="en-US" w:eastAsia="zh-CN"/>
        </w:rPr>
        <w:t>供应商对该项目有异议的，可以自本公告发出之日起3日内，以书面形式向采购人提出，过期不再受理。</w:t>
      </w:r>
    </w:p>
    <w:p>
      <w:pPr>
        <w:pStyle w:val="8"/>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right="-198" w:rightChars="-90"/>
        <w:textAlignment w:val="auto"/>
        <w:rPr>
          <w:rFonts w:ascii="仿宋_GB2312" w:hAnsi="仿宋_GB2312" w:eastAsia="仿宋_GB2312" w:cs="仿宋_GB2312"/>
          <w:b/>
          <w:color w:val="auto"/>
          <w:kern w:val="2"/>
          <w:szCs w:val="24"/>
          <w:highlight w:val="none"/>
        </w:rPr>
      </w:pPr>
      <w:r>
        <w:rPr>
          <w:rFonts w:hint="eastAsia" w:ascii="仿宋_GB2312" w:hAnsi="仿宋_GB2312" w:eastAsia="仿宋_GB2312" w:cs="仿宋_GB2312"/>
          <w:b/>
          <w:color w:val="auto"/>
          <w:kern w:val="2"/>
          <w:szCs w:val="24"/>
          <w:highlight w:val="none"/>
          <w:lang w:val="en-US" w:eastAsia="zh-CN"/>
        </w:rPr>
        <w:t>4</w:t>
      </w:r>
      <w:r>
        <w:rPr>
          <w:rFonts w:hint="eastAsia" w:ascii="仿宋_GB2312" w:hAnsi="仿宋_GB2312" w:eastAsia="仿宋_GB2312" w:cs="仿宋_GB2312"/>
          <w:b/>
          <w:color w:val="auto"/>
          <w:kern w:val="2"/>
          <w:szCs w:val="24"/>
          <w:highlight w:val="none"/>
        </w:rPr>
        <w:t>.采购文件的获取</w:t>
      </w:r>
    </w:p>
    <w:p>
      <w:pPr>
        <w:pageBreakBefore w:val="0"/>
        <w:widowControl/>
        <w:kinsoku/>
        <w:wordWrap/>
        <w:overflowPunct/>
        <w:topLinePunct w:val="0"/>
        <w:autoSpaceDE/>
        <w:autoSpaceDN/>
        <w:bidi w:val="0"/>
        <w:adjustRightInd/>
        <w:snapToGrid/>
        <w:spacing w:after="0" w:afterAutospacing="0" w:line="520" w:lineRule="exact"/>
        <w:ind w:right="-57" w:rightChars="-26" w:firstLine="480" w:firstLineChars="200"/>
        <w:textAlignment w:val="auto"/>
        <w:rPr>
          <w:rFonts w:ascii="仿宋_GB2312" w:hAnsi="仿宋_GB2312" w:eastAsia="仿宋_GB2312" w:cs="仿宋_GB2312"/>
          <w:color w:val="auto"/>
          <w:sz w:val="24"/>
          <w:szCs w:val="24"/>
          <w:highlight w:val="none"/>
        </w:rPr>
      </w:pPr>
      <w:bookmarkStart w:id="4" w:name="_Toc495644245"/>
      <w:r>
        <w:rPr>
          <w:rFonts w:hint="eastAsia" w:ascii="仿宋_GB2312" w:hAnsi="仿宋_GB2312" w:eastAsia="仿宋_GB2312" w:cs="仿宋_GB2312"/>
          <w:color w:val="auto"/>
          <w:sz w:val="24"/>
          <w:szCs w:val="24"/>
          <w:highlight w:val="none"/>
          <w:lang w:val="en-US" w:eastAsia="zh-CN"/>
        </w:rPr>
        <w:t>4.1凡</w:t>
      </w:r>
      <w:r>
        <w:rPr>
          <w:rFonts w:hint="eastAsia" w:ascii="仿宋_GB2312" w:hAnsi="仿宋_GB2312" w:eastAsia="仿宋_GB2312" w:cs="仿宋_GB2312"/>
          <w:color w:val="auto"/>
          <w:sz w:val="24"/>
          <w:szCs w:val="24"/>
          <w:highlight w:val="none"/>
        </w:rPr>
        <w:t>第一次参与内蒙古电力（集团）有限责任公司及所属单位各类采购项目的</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必须先在“内蒙古电力（集团）有限责任公司电子商务平台（wzglb.impc.com.cn:82）”进行注册，已注册的</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无需重复注册，</w:t>
      </w:r>
      <w:r>
        <w:rPr>
          <w:rFonts w:hint="eastAsia" w:ascii="仿宋_GB2312" w:hAnsi="仿宋_GB2312" w:eastAsia="仿宋_GB2312" w:cs="仿宋_GB2312"/>
          <w:color w:val="auto"/>
          <w:sz w:val="24"/>
          <w:szCs w:val="24"/>
          <w:highlight w:val="none"/>
          <w:lang w:eastAsia="zh-CN"/>
        </w:rPr>
        <w:t>未注册的申请人需在报名时注册，</w:t>
      </w:r>
      <w:r>
        <w:rPr>
          <w:rFonts w:hint="eastAsia" w:ascii="仿宋_GB2312" w:hAnsi="仿宋_GB2312" w:eastAsia="仿宋_GB2312" w:cs="仿宋_GB2312"/>
          <w:color w:val="auto"/>
          <w:sz w:val="24"/>
          <w:szCs w:val="24"/>
          <w:highlight w:val="none"/>
        </w:rPr>
        <w:t>平台联系电话：</w:t>
      </w:r>
      <w:r>
        <w:rPr>
          <w:rFonts w:ascii="仿宋_GB2312" w:hAnsi="仿宋_GB2312" w:eastAsia="仿宋_GB2312" w:cs="仿宋_GB2312"/>
          <w:color w:val="auto"/>
          <w:sz w:val="24"/>
          <w:szCs w:val="24"/>
          <w:highlight w:val="none"/>
        </w:rPr>
        <w:t>400-080-9508</w:t>
      </w:r>
      <w:r>
        <w:rPr>
          <w:rFonts w:hint="eastAsia" w:ascii="仿宋_GB2312" w:hAnsi="仿宋_GB2312" w:eastAsia="仿宋_GB2312" w:cs="仿宋_GB2312"/>
          <w:color w:val="auto"/>
          <w:sz w:val="24"/>
          <w:szCs w:val="24"/>
          <w:highlight w:val="none"/>
        </w:rPr>
        <w:t>（周一至周五9:00-17:00）。</w:t>
      </w:r>
    </w:p>
    <w:p>
      <w:pPr>
        <w:pageBreakBefore w:val="0"/>
        <w:widowControl/>
        <w:kinsoku/>
        <w:wordWrap/>
        <w:overflowPunct/>
        <w:topLinePunct w:val="0"/>
        <w:autoSpaceDE/>
        <w:autoSpaceDN/>
        <w:bidi w:val="0"/>
        <w:adjustRightInd/>
        <w:snapToGrid/>
        <w:spacing w:beforeAutospacing="0" w:after="0" w:afterAutospacing="0" w:line="520" w:lineRule="exact"/>
        <w:ind w:firstLine="480" w:firstLineChars="200"/>
        <w:textAlignment w:val="auto"/>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val="en-US" w:eastAsia="zh-CN"/>
        </w:rPr>
        <w:t>4.2</w:t>
      </w:r>
      <w:r>
        <w:rPr>
          <w:rFonts w:hint="eastAsia" w:ascii="仿宋_GB2312" w:hAnsi="仿宋_GB2312" w:eastAsia="仿宋_GB2312" w:cs="仿宋_GB2312"/>
          <w:bCs/>
          <w:color w:val="auto"/>
          <w:sz w:val="24"/>
          <w:szCs w:val="24"/>
          <w:highlight w:val="none"/>
        </w:rPr>
        <w:t>凡有意参加</w:t>
      </w:r>
      <w:r>
        <w:rPr>
          <w:rFonts w:hint="eastAsia" w:ascii="仿宋_GB2312" w:hAnsi="仿宋_GB2312" w:eastAsia="仿宋_GB2312" w:cs="仿宋_GB2312"/>
          <w:bCs/>
          <w:color w:val="auto"/>
          <w:sz w:val="24"/>
          <w:szCs w:val="24"/>
          <w:highlight w:val="none"/>
          <w:lang w:val="en-US" w:eastAsia="zh-CN"/>
        </w:rPr>
        <w:t>响应</w:t>
      </w:r>
      <w:r>
        <w:rPr>
          <w:rFonts w:hint="eastAsia" w:ascii="仿宋_GB2312" w:hAnsi="仿宋_GB2312" w:eastAsia="仿宋_GB2312" w:cs="仿宋_GB2312"/>
          <w:bCs/>
          <w:color w:val="auto"/>
          <w:sz w:val="24"/>
          <w:szCs w:val="24"/>
          <w:highlight w:val="none"/>
        </w:rPr>
        <w:t>者，请于</w:t>
      </w:r>
      <w:r>
        <w:rPr>
          <w:rFonts w:hint="eastAsia" w:ascii="仿宋_GB2312" w:hAnsi="仿宋_GB2312" w:eastAsia="仿宋_GB2312" w:cs="仿宋_GB2312"/>
          <w:bCs/>
          <w:color w:val="auto"/>
          <w:sz w:val="24"/>
          <w:szCs w:val="24"/>
          <w:highlight w:val="none"/>
          <w:lang w:val="en-US" w:eastAsia="zh-CN"/>
        </w:rPr>
        <w:t>2023</w:t>
      </w:r>
      <w:r>
        <w:rPr>
          <w:rFonts w:hint="eastAsia" w:ascii="仿宋_GB2312" w:hAnsi="仿宋_GB2312" w:eastAsia="仿宋_GB2312" w:cs="仿宋_GB2312"/>
          <w:bCs/>
          <w:color w:val="auto"/>
          <w:sz w:val="24"/>
          <w:szCs w:val="24"/>
          <w:highlight w:val="none"/>
        </w:rPr>
        <w:t>年</w:t>
      </w:r>
      <w:r>
        <w:rPr>
          <w:rFonts w:hint="eastAsia" w:ascii="仿宋_GB2312" w:hAnsi="仿宋_GB2312" w:eastAsia="仿宋_GB2312" w:cs="仿宋_GB2312"/>
          <w:bCs/>
          <w:color w:val="auto"/>
          <w:sz w:val="24"/>
          <w:szCs w:val="24"/>
          <w:highlight w:val="none"/>
          <w:lang w:val="en-US" w:eastAsia="zh-CN"/>
        </w:rPr>
        <w:t>11</w:t>
      </w:r>
      <w:r>
        <w:rPr>
          <w:rFonts w:hint="eastAsia" w:ascii="仿宋_GB2312" w:hAnsi="仿宋_GB2312" w:eastAsia="仿宋_GB2312" w:cs="仿宋_GB2312"/>
          <w:bCs/>
          <w:color w:val="auto"/>
          <w:sz w:val="24"/>
          <w:szCs w:val="24"/>
          <w:highlight w:val="none"/>
        </w:rPr>
        <w:t>月</w:t>
      </w:r>
      <w:r>
        <w:rPr>
          <w:rFonts w:hint="eastAsia" w:ascii="仿宋_GB2312" w:hAnsi="仿宋_GB2312" w:eastAsia="仿宋_GB2312" w:cs="仿宋_GB2312"/>
          <w:bCs/>
          <w:color w:val="auto"/>
          <w:sz w:val="24"/>
          <w:szCs w:val="24"/>
          <w:highlight w:val="none"/>
          <w:lang w:val="en-US" w:eastAsia="zh-CN"/>
        </w:rPr>
        <w:t>27</w:t>
      </w:r>
      <w:r>
        <w:rPr>
          <w:rFonts w:hint="eastAsia" w:ascii="仿宋_GB2312" w:hAnsi="仿宋_GB2312" w:eastAsia="仿宋_GB2312" w:cs="仿宋_GB2312"/>
          <w:bCs/>
          <w:color w:val="auto"/>
          <w:sz w:val="24"/>
          <w:szCs w:val="24"/>
          <w:highlight w:val="none"/>
        </w:rPr>
        <w:t>日至</w:t>
      </w:r>
      <w:r>
        <w:rPr>
          <w:rFonts w:hint="eastAsia" w:ascii="仿宋_GB2312" w:hAnsi="仿宋_GB2312" w:eastAsia="仿宋_GB2312" w:cs="仿宋_GB2312"/>
          <w:bCs/>
          <w:color w:val="auto"/>
          <w:sz w:val="24"/>
          <w:szCs w:val="24"/>
          <w:highlight w:val="none"/>
          <w:lang w:val="en-US" w:eastAsia="zh-CN"/>
        </w:rPr>
        <w:t>2023</w:t>
      </w:r>
      <w:r>
        <w:rPr>
          <w:rFonts w:hint="eastAsia" w:ascii="仿宋_GB2312" w:hAnsi="仿宋_GB2312" w:eastAsia="仿宋_GB2312" w:cs="仿宋_GB2312"/>
          <w:bCs/>
          <w:color w:val="auto"/>
          <w:sz w:val="24"/>
          <w:szCs w:val="24"/>
          <w:highlight w:val="none"/>
        </w:rPr>
        <w:t>年</w:t>
      </w:r>
      <w:r>
        <w:rPr>
          <w:rFonts w:hint="eastAsia" w:ascii="仿宋_GB2312" w:hAnsi="仿宋_GB2312" w:eastAsia="仿宋_GB2312" w:cs="仿宋_GB2312"/>
          <w:bCs/>
          <w:color w:val="auto"/>
          <w:sz w:val="24"/>
          <w:szCs w:val="24"/>
          <w:highlight w:val="none"/>
          <w:lang w:val="en-US" w:eastAsia="zh-CN"/>
        </w:rPr>
        <w:t>11</w:t>
      </w:r>
      <w:r>
        <w:rPr>
          <w:rFonts w:hint="eastAsia" w:ascii="仿宋_GB2312" w:hAnsi="仿宋_GB2312" w:eastAsia="仿宋_GB2312" w:cs="仿宋_GB2312"/>
          <w:bCs/>
          <w:color w:val="auto"/>
          <w:sz w:val="24"/>
          <w:szCs w:val="24"/>
          <w:highlight w:val="none"/>
        </w:rPr>
        <w:t>月</w:t>
      </w:r>
      <w:r>
        <w:rPr>
          <w:rFonts w:hint="eastAsia" w:ascii="仿宋_GB2312" w:hAnsi="仿宋_GB2312" w:eastAsia="仿宋_GB2312" w:cs="仿宋_GB2312"/>
          <w:bCs/>
          <w:color w:val="auto"/>
          <w:sz w:val="24"/>
          <w:szCs w:val="24"/>
          <w:highlight w:val="none"/>
          <w:lang w:val="en-US" w:eastAsia="zh-CN"/>
        </w:rPr>
        <w:t>30</w:t>
      </w:r>
      <w:r>
        <w:rPr>
          <w:rFonts w:hint="eastAsia" w:ascii="仿宋_GB2312" w:hAnsi="仿宋_GB2312" w:eastAsia="仿宋_GB2312" w:cs="仿宋_GB2312"/>
          <w:bCs/>
          <w:color w:val="auto"/>
          <w:sz w:val="24"/>
          <w:szCs w:val="24"/>
          <w:highlight w:val="none"/>
        </w:rPr>
        <w:t>日</w:t>
      </w:r>
      <w:r>
        <w:rPr>
          <w:rFonts w:hint="eastAsia" w:ascii="仿宋_GB2312" w:hAnsi="仿宋_GB2312" w:eastAsia="仿宋_GB2312" w:cs="仿宋_GB2312"/>
          <w:bCs/>
          <w:color w:val="auto"/>
          <w:sz w:val="24"/>
          <w:szCs w:val="24"/>
          <w:highlight w:val="none"/>
          <w:lang w:val="en-US" w:eastAsia="zh-CN"/>
        </w:rPr>
        <w:t>17</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val="en-US" w:eastAsia="zh-CN"/>
        </w:rPr>
        <w:t>0</w:t>
      </w:r>
      <w:r>
        <w:rPr>
          <w:rFonts w:hint="eastAsia" w:ascii="仿宋_GB2312" w:hAnsi="仿宋_GB2312" w:eastAsia="仿宋_GB2312" w:cs="仿宋_GB2312"/>
          <w:bCs/>
          <w:color w:val="auto"/>
          <w:sz w:val="24"/>
          <w:szCs w:val="24"/>
          <w:highlight w:val="none"/>
        </w:rPr>
        <w:t>0</w:t>
      </w:r>
      <w:r>
        <w:rPr>
          <w:rFonts w:hint="eastAsia" w:ascii="仿宋_GB2312" w:hAnsi="仿宋_GB2312" w:eastAsia="仿宋_GB2312" w:cs="仿宋_GB2312"/>
          <w:bCs/>
          <w:color w:val="auto"/>
          <w:sz w:val="24"/>
          <w:szCs w:val="24"/>
          <w:highlight w:val="none"/>
          <w:lang w:eastAsia="zh-CN"/>
        </w:rPr>
        <w:t>（北京时间，下同）</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eastAsia="zh-CN"/>
        </w:rPr>
        <w:t>登录</w:t>
      </w:r>
      <w:r>
        <w:rPr>
          <w:rFonts w:hint="eastAsia" w:ascii="仿宋_GB2312" w:hAnsi="仿宋_GB2312" w:eastAsia="仿宋_GB2312" w:cs="仿宋_GB2312"/>
          <w:color w:val="auto"/>
          <w:sz w:val="24"/>
          <w:szCs w:val="24"/>
          <w:highlight w:val="none"/>
          <w:lang w:eastAsia="zh-CN"/>
        </w:rPr>
        <w:t>内蒙古电力集团电子采购系统</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eastAsia="zh-CN"/>
        </w:rPr>
        <w:t>guocai-impc.cppchina.cn</w:t>
      </w:r>
      <w:r>
        <w:rPr>
          <w:rFonts w:hint="eastAsia" w:ascii="仿宋_GB2312" w:hAnsi="仿宋_GB2312" w:eastAsia="仿宋_GB2312" w:cs="仿宋_GB2312"/>
          <w:bCs/>
          <w:color w:val="auto"/>
          <w:sz w:val="24"/>
          <w:szCs w:val="24"/>
          <w:highlight w:val="none"/>
        </w:rPr>
        <w:t>）在线报名</w:t>
      </w:r>
      <w:r>
        <w:rPr>
          <w:rFonts w:hint="eastAsia" w:ascii="仿宋_GB2312" w:hAnsi="仿宋_GB2312" w:eastAsia="仿宋_GB2312" w:cs="仿宋_GB2312"/>
          <w:bCs/>
          <w:color w:val="auto"/>
          <w:sz w:val="24"/>
          <w:szCs w:val="24"/>
          <w:highlight w:val="none"/>
          <w:lang w:eastAsia="zh-CN"/>
        </w:rPr>
        <w:t>和下载电子采购文件</w:t>
      </w:r>
      <w:r>
        <w:rPr>
          <w:rFonts w:hint="eastAsia" w:ascii="仿宋_GB2312" w:hAnsi="仿宋_GB2312" w:eastAsia="仿宋_GB2312" w:cs="仿宋_GB2312"/>
          <w:bCs/>
          <w:color w:val="auto"/>
          <w:sz w:val="24"/>
          <w:szCs w:val="24"/>
          <w:highlight w:val="none"/>
        </w:rPr>
        <w:t xml:space="preserve"> 。</w:t>
      </w:r>
    </w:p>
    <w:p>
      <w:pPr>
        <w:pageBreakBefore w:val="0"/>
        <w:widowControl/>
        <w:kinsoku/>
        <w:wordWrap/>
        <w:overflowPunct/>
        <w:topLinePunct w:val="0"/>
        <w:autoSpaceDE/>
        <w:autoSpaceDN/>
        <w:bidi w:val="0"/>
        <w:adjustRightInd/>
        <w:snapToGrid/>
        <w:spacing w:beforeAutospacing="0" w:after="0" w:afterAutospacing="0" w:line="520" w:lineRule="exact"/>
        <w:ind w:firstLine="360" w:firstLineChars="150"/>
        <w:textAlignment w:val="auto"/>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（1）具体流程为：</w:t>
      </w:r>
      <w:r>
        <w:rPr>
          <w:rFonts w:ascii="仿宋_GB2312" w:hAnsi="仿宋_GB2312" w:eastAsia="仿宋_GB2312" w:cs="仿宋_GB2312"/>
          <w:bCs/>
          <w:color w:val="auto"/>
          <w:sz w:val="24"/>
          <w:szCs w:val="24"/>
          <w:highlight w:val="none"/>
        </w:rPr>
        <w:t>登录</w:t>
      </w:r>
      <w:r>
        <w:rPr>
          <w:rFonts w:hint="eastAsia" w:ascii="仿宋_GB2312" w:hAnsi="仿宋_GB2312" w:eastAsia="仿宋_GB2312" w:cs="仿宋_GB2312"/>
          <w:bCs/>
          <w:color w:val="auto"/>
          <w:sz w:val="24"/>
          <w:szCs w:val="24"/>
          <w:highlight w:val="none"/>
          <w:lang w:val="en-US" w:eastAsia="zh-CN"/>
        </w:rPr>
        <w:t>平台</w:t>
      </w:r>
      <w:r>
        <w:rPr>
          <w:rFonts w:ascii="仿宋_GB2312" w:hAnsi="仿宋_GB2312" w:eastAsia="仿宋_GB2312" w:cs="仿宋_GB2312"/>
          <w:bCs/>
          <w:color w:val="auto"/>
          <w:sz w:val="24"/>
          <w:szCs w:val="24"/>
          <w:highlight w:val="none"/>
        </w:rPr>
        <w:t>→查看</w:t>
      </w:r>
      <w:r>
        <w:rPr>
          <w:rFonts w:hint="eastAsia" w:ascii="仿宋_GB2312" w:hAnsi="仿宋_GB2312" w:eastAsia="仿宋_GB2312" w:cs="仿宋_GB2312"/>
          <w:bCs/>
          <w:color w:val="auto"/>
          <w:sz w:val="24"/>
          <w:szCs w:val="24"/>
          <w:highlight w:val="none"/>
          <w:lang w:eastAsia="zh-CN"/>
        </w:rPr>
        <w:t>最新</w:t>
      </w:r>
      <w:r>
        <w:rPr>
          <w:rFonts w:hint="eastAsia" w:ascii="仿宋_GB2312" w:hAnsi="仿宋_GB2312" w:eastAsia="仿宋_GB2312" w:cs="仿宋_GB2312"/>
          <w:bCs/>
          <w:color w:val="auto"/>
          <w:sz w:val="24"/>
          <w:szCs w:val="24"/>
          <w:highlight w:val="none"/>
          <w:lang w:val="en-US" w:eastAsia="zh-CN"/>
        </w:rPr>
        <w:t>采购信息</w:t>
      </w:r>
      <w:r>
        <w:rPr>
          <w:rFonts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eastAsia="zh-CN"/>
        </w:rPr>
        <w:t>供应商</w:t>
      </w:r>
      <w:r>
        <w:rPr>
          <w:rFonts w:ascii="仿宋_GB2312" w:hAnsi="仿宋_GB2312" w:eastAsia="仿宋_GB2312" w:cs="仿宋_GB2312"/>
          <w:bCs/>
          <w:color w:val="auto"/>
          <w:sz w:val="24"/>
          <w:szCs w:val="24"/>
          <w:highlight w:val="none"/>
        </w:rPr>
        <w:t>报名【请务必按要求填写对应信息，并上传资料文件（扫描件加盖公章）</w:t>
      </w:r>
      <w:r>
        <w:rPr>
          <w:rFonts w:hint="eastAsia" w:ascii="仿宋_GB2312" w:hAnsi="仿宋_GB2312" w:eastAsia="仿宋_GB2312" w:cs="仿宋_GB2312"/>
          <w:bCs/>
          <w:color w:val="auto"/>
          <w:sz w:val="24"/>
          <w:szCs w:val="24"/>
          <w:highlight w:val="none"/>
          <w:lang w:eastAsia="zh-CN"/>
        </w:rPr>
        <w:t>如资料不全采购人拒绝接受</w:t>
      </w:r>
      <w:r>
        <w:rPr>
          <w:rFonts w:ascii="仿宋_GB2312" w:hAnsi="仿宋_GB2312" w:eastAsia="仿宋_GB2312" w:cs="仿宋_GB2312"/>
          <w:bCs/>
          <w:color w:val="auto"/>
          <w:sz w:val="24"/>
          <w:szCs w:val="24"/>
          <w:highlight w:val="none"/>
        </w:rPr>
        <w:t>】→等待审核→审核通过后→</w:t>
      </w:r>
      <w:r>
        <w:rPr>
          <w:rFonts w:hint="eastAsia" w:ascii="仿宋_GB2312" w:hAnsi="仿宋_GB2312" w:eastAsia="仿宋_GB2312" w:cs="仿宋_GB2312"/>
          <w:bCs/>
          <w:color w:val="auto"/>
          <w:sz w:val="24"/>
          <w:szCs w:val="24"/>
          <w:highlight w:val="none"/>
          <w:lang w:eastAsia="zh-CN"/>
        </w:rPr>
        <w:t>供应商</w:t>
      </w:r>
      <w:r>
        <w:rPr>
          <w:rFonts w:ascii="仿宋_GB2312" w:hAnsi="仿宋_GB2312" w:eastAsia="仿宋_GB2312" w:cs="仿宋_GB2312"/>
          <w:bCs/>
          <w:color w:val="auto"/>
          <w:sz w:val="24"/>
          <w:szCs w:val="24"/>
          <w:highlight w:val="none"/>
        </w:rPr>
        <w:t>下载</w:t>
      </w:r>
      <w:r>
        <w:rPr>
          <w:rFonts w:hint="eastAsia" w:ascii="仿宋_GB2312" w:hAnsi="仿宋_GB2312" w:eastAsia="仿宋_GB2312" w:cs="仿宋_GB2312"/>
          <w:bCs/>
          <w:color w:val="auto"/>
          <w:sz w:val="24"/>
          <w:szCs w:val="24"/>
          <w:highlight w:val="none"/>
          <w:lang w:eastAsia="zh-CN"/>
        </w:rPr>
        <w:t>采购文件</w:t>
      </w:r>
      <w:r>
        <w:rPr>
          <w:rFonts w:ascii="仿宋_GB2312" w:hAnsi="仿宋_GB2312" w:eastAsia="仿宋_GB2312" w:cs="仿宋_GB2312"/>
          <w:bCs/>
          <w:color w:val="auto"/>
          <w:sz w:val="24"/>
          <w:szCs w:val="24"/>
          <w:highlight w:val="none"/>
        </w:rPr>
        <w:t>。</w:t>
      </w:r>
    </w:p>
    <w:p>
      <w:pPr>
        <w:pageBreakBefore w:val="0"/>
        <w:widowControl/>
        <w:kinsoku/>
        <w:wordWrap/>
        <w:overflowPunct/>
        <w:topLinePunct w:val="0"/>
        <w:autoSpaceDE/>
        <w:autoSpaceDN/>
        <w:bidi w:val="0"/>
        <w:adjustRightInd/>
        <w:snapToGrid/>
        <w:spacing w:beforeAutospacing="0" w:after="0" w:line="520" w:lineRule="exact"/>
        <w:ind w:right="-53" w:rightChars="-24" w:firstLine="424" w:firstLineChars="177"/>
        <w:textAlignment w:val="auto"/>
        <w:rPr>
          <w:rFonts w:ascii="仿宋_GB2312" w:hAnsi="仿宋" w:eastAsia="仿宋_GB2312" w:cs="仿宋"/>
          <w:color w:val="auto"/>
          <w:sz w:val="24"/>
          <w:szCs w:val="24"/>
          <w:highlight w:val="none"/>
        </w:rPr>
      </w:pPr>
      <w:r>
        <w:rPr>
          <w:rFonts w:hint="eastAsia" w:ascii="仿宋_GB2312" w:hAnsi="仿宋_GB2312" w:eastAsia="仿宋_GB2312" w:cs="仿宋_GB2312"/>
          <w:bCs/>
          <w:color w:val="auto"/>
          <w:sz w:val="24"/>
          <w:szCs w:val="24"/>
          <w:highlight w:val="none"/>
        </w:rPr>
        <w:t>（2）</w:t>
      </w:r>
      <w:r>
        <w:rPr>
          <w:rFonts w:hint="eastAsia" w:ascii="仿宋_GB2312" w:hAnsi="仿宋" w:eastAsia="仿宋_GB2312" w:cs="仿宋"/>
          <w:color w:val="auto"/>
          <w:sz w:val="24"/>
          <w:szCs w:val="24"/>
          <w:highlight w:val="none"/>
        </w:rPr>
        <w:t>报名单位须凭【中招互连】APP办理项目后续电子</w:t>
      </w:r>
      <w:r>
        <w:rPr>
          <w:rFonts w:hint="eastAsia" w:ascii="仿宋_GB2312" w:hAnsi="仿宋" w:eastAsia="仿宋_GB2312" w:cs="仿宋"/>
          <w:color w:val="auto"/>
          <w:sz w:val="24"/>
          <w:szCs w:val="24"/>
          <w:highlight w:val="none"/>
          <w:lang w:val="en-US" w:eastAsia="zh-CN"/>
        </w:rPr>
        <w:t>响应</w:t>
      </w:r>
      <w:r>
        <w:rPr>
          <w:rFonts w:hint="eastAsia" w:ascii="仿宋_GB2312" w:hAnsi="仿宋" w:eastAsia="仿宋_GB2312" w:cs="仿宋"/>
          <w:color w:val="auto"/>
          <w:sz w:val="24"/>
          <w:szCs w:val="24"/>
          <w:highlight w:val="none"/>
        </w:rPr>
        <w:t>事宜，之前未进行注册【中招互连】APP的企业需要</w:t>
      </w:r>
      <w:r>
        <w:rPr>
          <w:rFonts w:hint="eastAsia" w:ascii="仿宋_GB2312" w:hAnsi="仿宋" w:eastAsia="仿宋_GB2312" w:cs="仿宋"/>
          <w:color w:val="auto"/>
          <w:sz w:val="24"/>
          <w:szCs w:val="24"/>
          <w:highlight w:val="none"/>
          <w:lang w:val="en-US" w:eastAsia="zh-CN"/>
        </w:rPr>
        <w:t>登录</w:t>
      </w:r>
      <w:r>
        <w:rPr>
          <w:rFonts w:hint="eastAsia" w:ascii="仿宋_GB2312" w:hAnsi="仿宋_GB2312" w:eastAsia="仿宋_GB2312" w:cs="仿宋_GB2312"/>
          <w:color w:val="auto"/>
          <w:sz w:val="24"/>
          <w:szCs w:val="24"/>
          <w:highlight w:val="none"/>
          <w:lang w:eastAsia="zh-CN"/>
        </w:rPr>
        <w:t>内蒙古电力集团电子采购系统</w:t>
      </w:r>
      <w:r>
        <w:rPr>
          <w:rFonts w:hint="eastAsia" w:ascii="仿宋_GB2312" w:hAnsi="仿宋" w:eastAsia="仿宋_GB2312" w:cs="仿宋"/>
          <w:color w:val="auto"/>
          <w:sz w:val="24"/>
          <w:szCs w:val="24"/>
          <w:highlight w:val="none"/>
          <w:lang w:val="en-US" w:eastAsia="zh-CN"/>
        </w:rPr>
        <w:t>，点击首页扫码</w:t>
      </w:r>
      <w:r>
        <w:rPr>
          <w:rFonts w:hint="eastAsia" w:ascii="仿宋_GB2312" w:hAnsi="仿宋" w:eastAsia="仿宋_GB2312" w:cs="仿宋"/>
          <w:color w:val="auto"/>
          <w:sz w:val="24"/>
          <w:szCs w:val="24"/>
          <w:highlight w:val="none"/>
          <w:lang w:eastAsia="zh-CN"/>
        </w:rPr>
        <w:t>下载</w:t>
      </w:r>
      <w:r>
        <w:rPr>
          <w:rFonts w:hint="eastAsia" w:ascii="仿宋_GB2312" w:hAnsi="仿宋" w:eastAsia="仿宋_GB2312" w:cs="仿宋"/>
          <w:color w:val="auto"/>
          <w:sz w:val="24"/>
          <w:szCs w:val="24"/>
          <w:highlight w:val="none"/>
        </w:rPr>
        <w:t>【中招互连】APP</w:t>
      </w:r>
      <w:r>
        <w:rPr>
          <w:rFonts w:hint="eastAsia" w:ascii="仿宋_GB2312" w:hAnsi="仿宋" w:eastAsia="仿宋_GB2312" w:cs="仿宋"/>
          <w:color w:val="auto"/>
          <w:sz w:val="24"/>
          <w:szCs w:val="24"/>
          <w:highlight w:val="none"/>
          <w:lang w:eastAsia="zh-CN"/>
        </w:rPr>
        <w:t>，</w:t>
      </w:r>
      <w:r>
        <w:rPr>
          <w:rFonts w:hint="eastAsia" w:ascii="仿宋_GB2312" w:hAnsi="仿宋" w:eastAsia="仿宋_GB2312" w:cs="仿宋"/>
          <w:color w:val="auto"/>
          <w:sz w:val="24"/>
          <w:szCs w:val="24"/>
          <w:highlight w:val="none"/>
        </w:rPr>
        <w:t>根据提示即可在线办理相关事宜，后续所有流程全部扫码登录，扫码签章，扫码加密，扫码解密。</w:t>
      </w:r>
    </w:p>
    <w:p>
      <w:pPr>
        <w:pageBreakBefore w:val="0"/>
        <w:widowControl/>
        <w:kinsoku/>
        <w:wordWrap/>
        <w:overflowPunct/>
        <w:topLinePunct w:val="0"/>
        <w:autoSpaceDE/>
        <w:autoSpaceDN/>
        <w:bidi w:val="0"/>
        <w:adjustRightInd/>
        <w:snapToGrid/>
        <w:spacing w:after="0" w:line="520" w:lineRule="exact"/>
        <w:ind w:firstLine="424" w:firstLineChars="177"/>
        <w:jc w:val="both"/>
        <w:textAlignment w:val="auto"/>
        <w:rPr>
          <w:rFonts w:ascii="仿宋_GB2312" w:hAnsi="仿宋" w:eastAsia="仿宋_GB2312" w:cs="仿宋"/>
          <w:color w:val="auto"/>
          <w:sz w:val="24"/>
          <w:szCs w:val="24"/>
          <w:highlight w:val="none"/>
        </w:rPr>
      </w:pPr>
      <w:r>
        <w:rPr>
          <w:rFonts w:hint="eastAsia" w:ascii="仿宋_GB2312" w:hAnsi="仿宋" w:eastAsia="仿宋_GB2312" w:cs="仿宋"/>
          <w:color w:val="auto"/>
          <w:sz w:val="24"/>
          <w:szCs w:val="24"/>
          <w:highlight w:val="none"/>
        </w:rPr>
        <w:t>注：1、之前使用实体CA的企业可以继续使用，CA证书到期后在进行注册【中招互连】APP。</w:t>
      </w:r>
    </w:p>
    <w:p>
      <w:pPr>
        <w:pageBreakBefore w:val="0"/>
        <w:widowControl/>
        <w:kinsoku/>
        <w:wordWrap/>
        <w:overflowPunct/>
        <w:topLinePunct w:val="0"/>
        <w:autoSpaceDE/>
        <w:autoSpaceDN/>
        <w:bidi w:val="0"/>
        <w:adjustRightInd/>
        <w:snapToGrid/>
        <w:spacing w:after="0" w:line="520" w:lineRule="exact"/>
        <w:ind w:firstLine="662" w:firstLineChars="276"/>
        <w:jc w:val="both"/>
        <w:textAlignment w:val="auto"/>
        <w:rPr>
          <w:rFonts w:ascii="仿宋_GB2312" w:hAnsi="仿宋" w:eastAsia="仿宋_GB2312" w:cs="仿宋"/>
          <w:color w:val="auto"/>
          <w:sz w:val="24"/>
          <w:szCs w:val="24"/>
          <w:highlight w:val="none"/>
        </w:rPr>
      </w:pPr>
      <w:r>
        <w:rPr>
          <w:rFonts w:hint="eastAsia" w:ascii="仿宋_GB2312" w:hAnsi="仿宋" w:eastAsia="仿宋_GB2312" w:cs="仿宋"/>
          <w:color w:val="auto"/>
          <w:sz w:val="24"/>
          <w:szCs w:val="24"/>
          <w:highlight w:val="none"/>
        </w:rPr>
        <w:t>2、目前处于CA、扫码交替阶段，</w:t>
      </w:r>
      <w:r>
        <w:rPr>
          <w:rFonts w:hint="eastAsia" w:ascii="仿宋_GB2312" w:hAnsi="仿宋" w:eastAsia="仿宋_GB2312" w:cs="仿宋"/>
          <w:color w:val="auto"/>
          <w:sz w:val="24"/>
          <w:szCs w:val="24"/>
          <w:highlight w:val="none"/>
          <w:lang w:eastAsia="zh-CN"/>
        </w:rPr>
        <w:t>供应商</w:t>
      </w:r>
      <w:r>
        <w:rPr>
          <w:rFonts w:hint="eastAsia" w:ascii="仿宋_GB2312" w:hAnsi="仿宋" w:eastAsia="仿宋_GB2312" w:cs="仿宋"/>
          <w:color w:val="auto"/>
          <w:sz w:val="24"/>
          <w:szCs w:val="24"/>
          <w:highlight w:val="none"/>
        </w:rPr>
        <w:t>需要注意以下事项：</w:t>
      </w:r>
    </w:p>
    <w:p>
      <w:pPr>
        <w:pageBreakBefore w:val="0"/>
        <w:widowControl/>
        <w:kinsoku/>
        <w:wordWrap/>
        <w:overflowPunct/>
        <w:topLinePunct w:val="0"/>
        <w:autoSpaceDE/>
        <w:autoSpaceDN/>
        <w:bidi w:val="0"/>
        <w:adjustRightInd/>
        <w:snapToGrid/>
        <w:spacing w:after="0" w:line="520" w:lineRule="exact"/>
        <w:ind w:firstLine="424" w:firstLineChars="177"/>
        <w:jc w:val="both"/>
        <w:textAlignment w:val="auto"/>
        <w:rPr>
          <w:rFonts w:ascii="仿宋_GB2312" w:hAnsi="仿宋" w:eastAsia="仿宋_GB2312" w:cs="仿宋"/>
          <w:color w:val="auto"/>
          <w:sz w:val="24"/>
          <w:szCs w:val="24"/>
          <w:highlight w:val="none"/>
        </w:rPr>
      </w:pPr>
      <w:r>
        <w:rPr>
          <w:rFonts w:hint="eastAsia" w:ascii="仿宋_GB2312" w:hAnsi="仿宋" w:eastAsia="仿宋_GB2312" w:cs="仿宋"/>
          <w:color w:val="auto"/>
          <w:sz w:val="24"/>
          <w:szCs w:val="24"/>
          <w:highlight w:val="none"/>
        </w:rPr>
        <w:t>（1）避免使用CA加密，而使用扫码解密。反之同理。</w:t>
      </w:r>
    </w:p>
    <w:p>
      <w:pPr>
        <w:pageBreakBefore w:val="0"/>
        <w:widowControl/>
        <w:kinsoku/>
        <w:wordWrap/>
        <w:overflowPunct/>
        <w:topLinePunct w:val="0"/>
        <w:autoSpaceDE/>
        <w:autoSpaceDN/>
        <w:bidi w:val="0"/>
        <w:adjustRightInd/>
        <w:snapToGrid/>
        <w:spacing w:after="0" w:line="520" w:lineRule="exact"/>
        <w:ind w:firstLine="424" w:firstLineChars="177"/>
        <w:jc w:val="both"/>
        <w:textAlignment w:val="auto"/>
        <w:rPr>
          <w:rFonts w:hint="eastAsia" w:ascii="仿宋_GB2312" w:hAnsi="仿宋" w:eastAsia="仿宋_GB2312" w:cs="仿宋"/>
          <w:color w:val="auto"/>
          <w:sz w:val="24"/>
          <w:szCs w:val="24"/>
          <w:highlight w:val="none"/>
        </w:rPr>
      </w:pPr>
      <w:r>
        <w:rPr>
          <w:rFonts w:hint="eastAsia" w:ascii="仿宋_GB2312" w:hAnsi="仿宋" w:eastAsia="仿宋_GB2312" w:cs="仿宋"/>
          <w:color w:val="auto"/>
          <w:sz w:val="24"/>
          <w:szCs w:val="24"/>
          <w:highlight w:val="none"/>
        </w:rPr>
        <w:t>（2）扫码登录，扫码签章，扫码加密，扫码解密，登录APP的手机号必须保持一致。</w:t>
      </w:r>
    </w:p>
    <w:p>
      <w:pPr>
        <w:pStyle w:val="2"/>
        <w:pageBreakBefore w:val="0"/>
        <w:kinsoku/>
        <w:wordWrap/>
        <w:overflowPunct/>
        <w:topLinePunct w:val="0"/>
        <w:bidi w:val="0"/>
        <w:snapToGrid/>
        <w:spacing w:after="0" w:afterAutospacing="0" w:line="520" w:lineRule="exact"/>
        <w:textAlignment w:val="auto"/>
        <w:rPr>
          <w:rFonts w:hint="eastAsia"/>
          <w:color w:val="auto"/>
          <w:highlight w:val="none"/>
        </w:rPr>
      </w:pPr>
      <w:r>
        <w:rPr>
          <w:rFonts w:hint="eastAsia" w:ascii="仿宋_GB2312" w:hAnsi="仿宋" w:eastAsia="仿宋_GB2312" w:cs="仿宋"/>
          <w:color w:val="auto"/>
          <w:sz w:val="24"/>
          <w:szCs w:val="24"/>
          <w:highlight w:val="none"/>
          <w:lang w:val="en-US" w:eastAsia="zh-CN"/>
        </w:rPr>
        <w:t>4.3本项目不收取标书费</w:t>
      </w:r>
    </w:p>
    <w:p>
      <w:pPr>
        <w:pStyle w:val="8"/>
        <w:pageBreakBefore w:val="0"/>
        <w:shd w:val="clear" w:color="auto" w:fill="FFFFFF"/>
        <w:kinsoku/>
        <w:wordWrap/>
        <w:overflowPunct/>
        <w:topLinePunct w:val="0"/>
        <w:bidi w:val="0"/>
        <w:snapToGrid/>
        <w:spacing w:before="0" w:beforeAutospacing="0" w:after="0" w:afterAutospacing="0" w:line="520" w:lineRule="exact"/>
        <w:ind w:right="-198" w:rightChars="-90" w:firstLine="482" w:firstLineChars="200"/>
        <w:textAlignment w:val="auto"/>
        <w:rPr>
          <w:rFonts w:ascii="仿宋_GB2312" w:hAnsi="仿宋_GB2312" w:eastAsia="仿宋_GB2312" w:cs="仿宋_GB2312"/>
          <w:b/>
          <w:bCs/>
          <w:color w:val="auto"/>
          <w:szCs w:val="24"/>
          <w:highlight w:val="none"/>
        </w:rPr>
      </w:pPr>
      <w:r>
        <w:rPr>
          <w:rFonts w:hint="eastAsia" w:ascii="仿宋_GB2312" w:hAnsi="仿宋_GB2312" w:eastAsia="仿宋_GB2312" w:cs="仿宋_GB2312"/>
          <w:b/>
          <w:bCs/>
          <w:color w:val="auto"/>
          <w:szCs w:val="24"/>
          <w:highlight w:val="none"/>
        </w:rPr>
        <w:t>4.</w:t>
      </w:r>
      <w:r>
        <w:rPr>
          <w:rFonts w:hint="eastAsia" w:ascii="仿宋_GB2312" w:hAnsi="仿宋_GB2312" w:eastAsia="仿宋_GB2312" w:cs="仿宋_GB2312"/>
          <w:b/>
          <w:bCs/>
          <w:color w:val="auto"/>
          <w:szCs w:val="24"/>
          <w:highlight w:val="none"/>
          <w:lang w:val="en-US" w:eastAsia="zh-CN"/>
        </w:rPr>
        <w:t>4响应</w:t>
      </w:r>
      <w:r>
        <w:rPr>
          <w:rFonts w:hint="eastAsia" w:ascii="仿宋_GB2312" w:hAnsi="仿宋_GB2312" w:eastAsia="仿宋_GB2312" w:cs="仿宋_GB2312"/>
          <w:b/>
          <w:bCs/>
          <w:color w:val="auto"/>
          <w:szCs w:val="24"/>
          <w:highlight w:val="none"/>
        </w:rPr>
        <w:t>报名资料</w:t>
      </w:r>
    </w:p>
    <w:bookmarkEnd w:id="4"/>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600" w:firstLineChars="250"/>
        <w:textAlignment w:val="auto"/>
        <w:rPr>
          <w:rFonts w:ascii="仿宋_GB2312" w:hAnsi="仿宋_GB2312" w:eastAsia="仿宋_GB2312" w:cs="仿宋_GB2312"/>
          <w:color w:val="auto"/>
          <w:kern w:val="2"/>
          <w:szCs w:val="24"/>
          <w:highlight w:val="none"/>
        </w:rPr>
      </w:pPr>
      <w:bookmarkStart w:id="5" w:name="_Toc11424"/>
      <w:bookmarkStart w:id="6" w:name="_Toc495645074"/>
      <w:r>
        <w:rPr>
          <w:rFonts w:hint="eastAsia" w:ascii="仿宋_GB2312" w:hAnsi="仿宋_GB2312" w:eastAsia="仿宋_GB2312" w:cs="仿宋_GB2312"/>
          <w:color w:val="auto"/>
          <w:kern w:val="2"/>
          <w:szCs w:val="24"/>
          <w:highlight w:val="none"/>
        </w:rPr>
        <w:t>符合</w:t>
      </w:r>
      <w:r>
        <w:rPr>
          <w:rFonts w:hint="eastAsia" w:ascii="仿宋_GB2312" w:hAnsi="仿宋_GB2312" w:eastAsia="仿宋_GB2312" w:cs="仿宋_GB2312"/>
          <w:color w:val="auto"/>
          <w:kern w:val="2"/>
          <w:szCs w:val="24"/>
          <w:highlight w:val="none"/>
          <w:lang w:eastAsia="zh-CN"/>
        </w:rPr>
        <w:t>供应商</w:t>
      </w:r>
      <w:r>
        <w:rPr>
          <w:rFonts w:hint="eastAsia" w:ascii="仿宋_GB2312" w:hAnsi="仿宋_GB2312" w:eastAsia="仿宋_GB2312" w:cs="仿宋_GB2312"/>
          <w:color w:val="auto"/>
          <w:kern w:val="2"/>
          <w:szCs w:val="24"/>
          <w:highlight w:val="none"/>
        </w:rPr>
        <w:t>资格要求的潜在</w:t>
      </w:r>
      <w:r>
        <w:rPr>
          <w:rFonts w:hint="eastAsia" w:ascii="仿宋_GB2312" w:hAnsi="仿宋_GB2312" w:eastAsia="仿宋_GB2312" w:cs="仿宋_GB2312"/>
          <w:color w:val="auto"/>
          <w:kern w:val="2"/>
          <w:szCs w:val="24"/>
          <w:highlight w:val="none"/>
          <w:lang w:eastAsia="zh-CN"/>
        </w:rPr>
        <w:t>供应商</w:t>
      </w:r>
      <w:r>
        <w:rPr>
          <w:rFonts w:hint="eastAsia" w:ascii="仿宋_GB2312" w:hAnsi="仿宋_GB2312" w:eastAsia="仿宋_GB2312" w:cs="仿宋_GB2312"/>
          <w:color w:val="auto"/>
          <w:kern w:val="2"/>
          <w:szCs w:val="24"/>
          <w:highlight w:val="none"/>
        </w:rPr>
        <w:t>，报名需提供下列有效证明资料加盖公章后制作扫描件上传（注：报名资料内容清晰可辨</w:t>
      </w:r>
      <w:r>
        <w:rPr>
          <w:rFonts w:hint="eastAsia" w:ascii="仿宋_GB2312" w:hAnsi="宋体" w:eastAsia="仿宋_GB2312" w:cs="宋体"/>
          <w:color w:val="auto"/>
          <w:kern w:val="0"/>
          <w:sz w:val="24"/>
          <w:szCs w:val="24"/>
          <w:highlight w:val="none"/>
          <w:lang w:val="en-US" w:eastAsia="zh-CN" w:bidi="ar-SA"/>
        </w:rPr>
        <w:t>，按标段</w:t>
      </w:r>
      <w:r>
        <w:rPr>
          <w:rFonts w:hint="eastAsia" w:ascii="仿宋_GB2312" w:eastAsia="仿宋_GB2312" w:cs="宋体"/>
          <w:color w:val="auto"/>
          <w:kern w:val="0"/>
          <w:sz w:val="24"/>
          <w:szCs w:val="24"/>
          <w:highlight w:val="none"/>
          <w:lang w:val="en-US" w:eastAsia="zh-CN" w:bidi="ar-SA"/>
        </w:rPr>
        <w:t>分别</w:t>
      </w:r>
      <w:r>
        <w:rPr>
          <w:rFonts w:hint="eastAsia" w:ascii="仿宋_GB2312" w:hAnsi="宋体" w:eastAsia="仿宋_GB2312" w:cs="宋体"/>
          <w:color w:val="auto"/>
          <w:kern w:val="0"/>
          <w:sz w:val="24"/>
          <w:szCs w:val="24"/>
          <w:highlight w:val="none"/>
          <w:lang w:val="en-US" w:eastAsia="zh-CN" w:bidi="ar-SA"/>
        </w:rPr>
        <w:t>制作</w:t>
      </w:r>
      <w:r>
        <w:rPr>
          <w:rFonts w:hint="eastAsia" w:ascii="仿宋_GB2312" w:eastAsia="仿宋_GB2312" w:cs="宋体"/>
          <w:color w:val="auto"/>
          <w:kern w:val="0"/>
          <w:sz w:val="24"/>
          <w:szCs w:val="24"/>
          <w:highlight w:val="none"/>
          <w:lang w:val="en-US" w:eastAsia="zh-CN" w:bidi="ar-SA"/>
        </w:rPr>
        <w:t>，对应</w:t>
      </w:r>
      <w:r>
        <w:rPr>
          <w:rFonts w:hint="eastAsia" w:ascii="仿宋_GB2312" w:hAnsi="宋体" w:eastAsia="仿宋_GB2312" w:cs="宋体"/>
          <w:color w:val="auto"/>
          <w:kern w:val="0"/>
          <w:sz w:val="24"/>
          <w:szCs w:val="24"/>
          <w:highlight w:val="none"/>
          <w:lang w:val="en-US" w:eastAsia="zh-CN" w:bidi="ar-SA"/>
        </w:rPr>
        <w:t>上传报名</w:t>
      </w:r>
      <w:r>
        <w:rPr>
          <w:rFonts w:hint="eastAsia" w:ascii="仿宋_GB2312" w:eastAsia="仿宋_GB2312" w:cs="宋体"/>
          <w:color w:val="auto"/>
          <w:kern w:val="0"/>
          <w:sz w:val="24"/>
          <w:szCs w:val="24"/>
          <w:highlight w:val="none"/>
          <w:lang w:val="en-US" w:eastAsia="zh-CN" w:bidi="ar-SA"/>
        </w:rPr>
        <w:t>资料</w:t>
      </w:r>
      <w:r>
        <w:rPr>
          <w:rFonts w:hint="eastAsia" w:ascii="仿宋_GB2312" w:hAnsi="宋体" w:eastAsia="仿宋_GB2312" w:cs="宋体"/>
          <w:color w:val="auto"/>
          <w:kern w:val="0"/>
          <w:sz w:val="24"/>
          <w:szCs w:val="24"/>
          <w:highlight w:val="none"/>
          <w:lang w:val="en-US" w:eastAsia="zh-CN" w:bidi="ar-SA"/>
        </w:rPr>
        <w:t>。</w:t>
      </w:r>
      <w:r>
        <w:rPr>
          <w:rFonts w:hint="eastAsia" w:ascii="仿宋_GB2312" w:eastAsia="仿宋_GB2312" w:cs="宋体"/>
          <w:color w:val="auto"/>
          <w:kern w:val="0"/>
          <w:sz w:val="24"/>
          <w:szCs w:val="24"/>
          <w:highlight w:val="none"/>
          <w:lang w:val="en-US" w:eastAsia="zh-CN" w:bidi="ar-SA"/>
        </w:rPr>
        <w:t>每份</w:t>
      </w:r>
      <w:r>
        <w:rPr>
          <w:rFonts w:hint="eastAsia" w:ascii="仿宋_GB2312" w:hAnsi="宋体" w:eastAsia="仿宋_GB2312" w:cs="宋体"/>
          <w:color w:val="auto"/>
          <w:kern w:val="0"/>
          <w:sz w:val="24"/>
          <w:szCs w:val="24"/>
          <w:highlight w:val="none"/>
          <w:lang w:val="en-US" w:eastAsia="zh-CN" w:bidi="ar-SA"/>
        </w:rPr>
        <w:t>报名</w:t>
      </w:r>
      <w:r>
        <w:rPr>
          <w:rFonts w:hint="eastAsia" w:ascii="仿宋_GB2312" w:eastAsia="仿宋_GB2312" w:cs="宋体"/>
          <w:color w:val="auto"/>
          <w:kern w:val="0"/>
          <w:sz w:val="24"/>
          <w:szCs w:val="24"/>
          <w:highlight w:val="none"/>
          <w:lang w:val="en-US" w:eastAsia="zh-CN" w:bidi="ar-SA"/>
        </w:rPr>
        <w:t>资料</w:t>
      </w:r>
      <w:r>
        <w:rPr>
          <w:rFonts w:hint="eastAsia" w:ascii="仿宋_GB2312" w:hAnsi="仿宋_GB2312" w:eastAsia="仿宋_GB2312" w:cs="仿宋_GB2312"/>
          <w:color w:val="auto"/>
          <w:kern w:val="2"/>
          <w:szCs w:val="24"/>
          <w:highlight w:val="none"/>
        </w:rPr>
        <w:t>请按照</w:t>
      </w:r>
      <w:r>
        <w:rPr>
          <w:rFonts w:hint="eastAsia" w:ascii="仿宋_GB2312" w:hAnsi="仿宋_GB2312" w:eastAsia="仿宋_GB2312" w:cs="仿宋_GB2312"/>
          <w:color w:val="auto"/>
          <w:kern w:val="2"/>
          <w:szCs w:val="24"/>
          <w:highlight w:val="none"/>
          <w:lang w:eastAsia="zh-CN"/>
        </w:rPr>
        <w:t>以下</w:t>
      </w:r>
      <w:r>
        <w:rPr>
          <w:rFonts w:hint="eastAsia" w:ascii="仿宋_GB2312" w:hAnsi="仿宋_GB2312" w:eastAsia="仿宋_GB2312" w:cs="仿宋_GB2312"/>
          <w:color w:val="auto"/>
          <w:kern w:val="2"/>
          <w:szCs w:val="24"/>
          <w:highlight w:val="none"/>
        </w:rPr>
        <w:t>顺序扫描到一个PDF文件内，只上传一个PDF文件即可，上传时文件夹命名为所投标段编号+</w:t>
      </w:r>
      <w:r>
        <w:rPr>
          <w:rFonts w:hint="eastAsia" w:ascii="仿宋_GB2312" w:hAnsi="仿宋_GB2312" w:eastAsia="仿宋_GB2312" w:cs="仿宋_GB2312"/>
          <w:color w:val="auto"/>
          <w:kern w:val="2"/>
          <w:szCs w:val="24"/>
          <w:highlight w:val="none"/>
          <w:lang w:eastAsia="zh-CN"/>
        </w:rPr>
        <w:t>供应商</w:t>
      </w:r>
      <w:r>
        <w:rPr>
          <w:rFonts w:hint="eastAsia" w:ascii="仿宋_GB2312" w:hAnsi="仿宋_GB2312" w:eastAsia="仿宋_GB2312" w:cs="仿宋_GB2312"/>
          <w:color w:val="auto"/>
          <w:kern w:val="2"/>
          <w:szCs w:val="24"/>
          <w:highlight w:val="none"/>
        </w:rPr>
        <w:t>名称</w:t>
      </w:r>
      <w:r>
        <w:rPr>
          <w:rFonts w:hint="eastAsia" w:ascii="仿宋_GB2312" w:hAnsi="仿宋_GB2312" w:eastAsia="仿宋_GB2312" w:cs="仿宋_GB2312"/>
          <w:color w:val="auto"/>
          <w:kern w:val="2"/>
          <w:szCs w:val="24"/>
          <w:highlight w:val="none"/>
          <w:lang w:eastAsia="zh-CN"/>
        </w:rPr>
        <w:t>或简称</w:t>
      </w:r>
      <w:r>
        <w:rPr>
          <w:rFonts w:hint="eastAsia" w:ascii="仿宋_GB2312" w:hAnsi="仿宋_GB2312" w:eastAsia="仿宋_GB2312" w:cs="仿宋_GB2312"/>
          <w:color w:val="auto"/>
          <w:kern w:val="2"/>
          <w:szCs w:val="24"/>
          <w:highlight w:val="none"/>
        </w:rPr>
        <w:t>,出现未按照规定上传、资料不全、资料不合格的情况，</w:t>
      </w:r>
      <w:r>
        <w:rPr>
          <w:rFonts w:hint="eastAsia" w:ascii="仿宋_GB2312" w:hAnsi="仿宋_GB2312" w:eastAsia="仿宋_GB2312" w:cs="仿宋_GB2312"/>
          <w:color w:val="auto"/>
          <w:kern w:val="2"/>
          <w:szCs w:val="24"/>
          <w:highlight w:val="none"/>
          <w:lang w:eastAsia="zh-CN"/>
        </w:rPr>
        <w:t>采购人</w:t>
      </w:r>
      <w:r>
        <w:rPr>
          <w:rFonts w:hint="eastAsia" w:ascii="仿宋_GB2312" w:hAnsi="仿宋_GB2312" w:eastAsia="仿宋_GB2312" w:cs="仿宋_GB2312"/>
          <w:color w:val="auto"/>
          <w:kern w:val="2"/>
          <w:szCs w:val="24"/>
          <w:highlight w:val="none"/>
        </w:rPr>
        <w:t>有权拒绝），具体如下：</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rPr>
      </w:pPr>
      <w:r>
        <w:rPr>
          <w:rFonts w:hint="eastAsia" w:ascii="仿宋_GB2312" w:eastAsia="仿宋_GB2312"/>
          <w:color w:val="auto"/>
          <w:szCs w:val="24"/>
          <w:highlight w:val="none"/>
          <w:lang w:eastAsia="zh-CN"/>
        </w:rPr>
        <w:t>供应商信息表；</w:t>
      </w:r>
      <w:r>
        <w:rPr>
          <w:rFonts w:hint="eastAsia" w:ascii="仿宋_GB2312" w:eastAsia="仿宋_GB2312"/>
          <w:color w:val="auto"/>
          <w:szCs w:val="24"/>
          <w:highlight w:val="none"/>
        </w:rPr>
        <w:t>（详见</w:t>
      </w:r>
      <w:r>
        <w:rPr>
          <w:rFonts w:hint="eastAsia" w:ascii="仿宋_GB2312" w:eastAsia="仿宋_GB2312"/>
          <w:color w:val="auto"/>
          <w:szCs w:val="24"/>
          <w:highlight w:val="none"/>
          <w:lang w:eastAsia="zh-CN"/>
        </w:rPr>
        <w:t>采购公告</w:t>
      </w:r>
      <w:r>
        <w:rPr>
          <w:rFonts w:hint="eastAsia" w:ascii="仿宋_GB2312" w:eastAsia="仿宋_GB2312"/>
          <w:color w:val="auto"/>
          <w:szCs w:val="24"/>
          <w:highlight w:val="none"/>
        </w:rPr>
        <w:t>附件1）</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提供《</w:t>
      </w:r>
      <w:r>
        <w:rPr>
          <w:rFonts w:hint="eastAsia" w:ascii="仿宋_GB2312" w:eastAsia="仿宋_GB2312"/>
          <w:color w:val="auto"/>
          <w:szCs w:val="24"/>
          <w:highlight w:val="none"/>
          <w:lang w:val="en-US" w:eastAsia="zh-CN"/>
        </w:rPr>
        <w:t>响应</w:t>
      </w:r>
      <w:r>
        <w:rPr>
          <w:rFonts w:hint="eastAsia" w:ascii="仿宋_GB2312" w:eastAsia="仿宋_GB2312"/>
          <w:color w:val="auto"/>
          <w:szCs w:val="24"/>
          <w:highlight w:val="none"/>
          <w:lang w:eastAsia="zh-CN"/>
        </w:rPr>
        <w:t>真实性承诺书》</w:t>
      </w:r>
      <w:r>
        <w:rPr>
          <w:rFonts w:hint="eastAsia" w:ascii="仿宋_GB2312" w:eastAsia="仿宋_GB2312"/>
          <w:color w:val="auto"/>
          <w:szCs w:val="24"/>
          <w:highlight w:val="none"/>
          <w:lang w:val="en-US" w:eastAsia="zh-CN"/>
        </w:rPr>
        <w:t>及《关于开具增值税专用发票的承诺》</w:t>
      </w:r>
      <w:r>
        <w:rPr>
          <w:rFonts w:hint="eastAsia" w:ascii="仿宋_GB2312" w:eastAsia="仿宋_GB2312"/>
          <w:color w:val="auto"/>
          <w:szCs w:val="24"/>
          <w:highlight w:val="none"/>
          <w:lang w:eastAsia="zh-CN"/>
        </w:rPr>
        <w:t>；（详见采购公告附件</w:t>
      </w:r>
      <w:r>
        <w:rPr>
          <w:rFonts w:hint="eastAsia" w:ascii="仿宋_GB2312" w:eastAsia="仿宋_GB2312"/>
          <w:color w:val="auto"/>
          <w:szCs w:val="24"/>
          <w:highlight w:val="none"/>
          <w:lang w:val="en-US" w:eastAsia="zh-CN"/>
        </w:rPr>
        <w:t>2</w:t>
      </w:r>
      <w:r>
        <w:rPr>
          <w:rFonts w:hint="eastAsia" w:ascii="仿宋_GB2312" w:eastAsia="仿宋_GB2312"/>
          <w:color w:val="auto"/>
          <w:szCs w:val="24"/>
          <w:highlight w:val="none"/>
          <w:lang w:eastAsia="zh-CN"/>
        </w:rPr>
        <w:t>）</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法定代表人身份证明书；(详见采购公告附件</w:t>
      </w:r>
      <w:r>
        <w:rPr>
          <w:rFonts w:hint="eastAsia" w:ascii="仿宋_GB2312" w:eastAsia="仿宋_GB2312"/>
          <w:color w:val="auto"/>
          <w:szCs w:val="24"/>
          <w:highlight w:val="none"/>
          <w:lang w:val="en-US" w:eastAsia="zh-CN"/>
        </w:rPr>
        <w:t>3</w:t>
      </w:r>
      <w:r>
        <w:rPr>
          <w:rFonts w:hint="eastAsia" w:ascii="仿宋_GB2312" w:eastAsia="仿宋_GB2312"/>
          <w:color w:val="auto"/>
          <w:szCs w:val="24"/>
          <w:highlight w:val="none"/>
          <w:lang w:eastAsia="zh-CN"/>
        </w:rPr>
        <w:t>）</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法定代表人授权委托书；</w:t>
      </w:r>
      <w:r>
        <w:rPr>
          <w:rFonts w:hint="eastAsia" w:ascii="仿宋_GB2312" w:eastAsia="仿宋_GB2312"/>
          <w:color w:val="auto"/>
          <w:szCs w:val="24"/>
          <w:highlight w:val="none"/>
          <w:lang w:val="en-US" w:eastAsia="zh-CN"/>
        </w:rPr>
        <w:t>(适用于代理人响应，代理人</w:t>
      </w:r>
      <w:r>
        <w:rPr>
          <w:rFonts w:hint="eastAsia" w:ascii="仿宋_GB2312" w:eastAsia="仿宋_GB2312"/>
          <w:color w:val="auto"/>
          <w:szCs w:val="24"/>
          <w:highlight w:val="none"/>
          <w:lang w:eastAsia="zh-CN"/>
        </w:rPr>
        <w:t>须为该项目负责人，授权委托书中必须明确</w:t>
      </w:r>
      <w:r>
        <w:rPr>
          <w:rFonts w:hint="eastAsia" w:ascii="仿宋_GB2312" w:eastAsia="仿宋_GB2312"/>
          <w:color w:val="auto"/>
          <w:szCs w:val="24"/>
          <w:highlight w:val="none"/>
          <w:lang w:val="en-US" w:eastAsia="zh-CN"/>
        </w:rPr>
        <w:t>采购</w:t>
      </w:r>
      <w:r>
        <w:rPr>
          <w:rFonts w:hint="eastAsia" w:ascii="仿宋_GB2312" w:eastAsia="仿宋_GB2312"/>
          <w:color w:val="auto"/>
          <w:szCs w:val="24"/>
          <w:highlight w:val="none"/>
          <w:lang w:eastAsia="zh-CN"/>
        </w:rPr>
        <w:t>项目名称、标段名称、</w:t>
      </w:r>
      <w:r>
        <w:rPr>
          <w:rFonts w:hint="eastAsia" w:ascii="仿宋_GB2312" w:eastAsia="仿宋_GB2312"/>
          <w:color w:val="auto"/>
          <w:szCs w:val="24"/>
          <w:highlight w:val="none"/>
          <w:lang w:val="en-US" w:eastAsia="zh-CN"/>
        </w:rPr>
        <w:t>采购</w:t>
      </w:r>
      <w:r>
        <w:rPr>
          <w:rFonts w:hint="eastAsia" w:ascii="仿宋_GB2312" w:eastAsia="仿宋_GB2312"/>
          <w:color w:val="auto"/>
          <w:szCs w:val="24"/>
          <w:highlight w:val="none"/>
          <w:lang w:eastAsia="zh-CN"/>
        </w:rPr>
        <w:t>/标段编号及联系方式，详见采购公告附件</w:t>
      </w:r>
      <w:r>
        <w:rPr>
          <w:rFonts w:hint="eastAsia" w:ascii="仿宋_GB2312" w:eastAsia="仿宋_GB2312"/>
          <w:color w:val="auto"/>
          <w:szCs w:val="24"/>
          <w:highlight w:val="none"/>
          <w:lang w:val="en-US" w:eastAsia="zh-CN"/>
        </w:rPr>
        <w:t>4</w:t>
      </w:r>
      <w:r>
        <w:rPr>
          <w:rFonts w:hint="eastAsia" w:ascii="仿宋_GB2312" w:eastAsia="仿宋_GB2312"/>
          <w:color w:val="auto"/>
          <w:szCs w:val="24"/>
          <w:highlight w:val="none"/>
          <w:lang w:eastAsia="zh-CN"/>
        </w:rPr>
        <w:t>）</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载有统一社会信用代码的营业执照；</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eastAsia="zh-CN"/>
        </w:rPr>
        <w:t>“全国企业信用信息公示系统</w:t>
      </w:r>
      <w:r>
        <w:rPr>
          <w:rFonts w:hint="eastAsia" w:ascii="仿宋_GB2312" w:eastAsia="仿宋_GB2312"/>
          <w:color w:val="auto"/>
          <w:szCs w:val="24"/>
          <w:highlight w:val="none"/>
          <w:lang w:eastAsia="zh-CN"/>
        </w:rPr>
        <w:fldChar w:fldCharType="begin"/>
      </w:r>
      <w:r>
        <w:rPr>
          <w:rFonts w:hint="eastAsia" w:ascii="仿宋_GB2312" w:eastAsia="仿宋_GB2312"/>
          <w:color w:val="auto"/>
          <w:szCs w:val="24"/>
          <w:highlight w:val="none"/>
          <w:lang w:eastAsia="zh-CN"/>
        </w:rPr>
        <w:instrText xml:space="preserve"> HYPERLINK "http://www.gsxt.gov.cn）" </w:instrText>
      </w:r>
      <w:r>
        <w:rPr>
          <w:rFonts w:hint="eastAsia" w:ascii="仿宋_GB2312" w:eastAsia="仿宋_GB2312"/>
          <w:color w:val="auto"/>
          <w:szCs w:val="24"/>
          <w:highlight w:val="none"/>
          <w:lang w:eastAsia="zh-CN"/>
        </w:rPr>
        <w:fldChar w:fldCharType="separate"/>
      </w:r>
      <w:r>
        <w:rPr>
          <w:rFonts w:hint="eastAsia" w:ascii="仿宋_GB2312" w:eastAsia="仿宋_GB2312"/>
          <w:color w:val="auto"/>
          <w:szCs w:val="24"/>
          <w:highlight w:val="none"/>
          <w:lang w:eastAsia="zh-CN"/>
        </w:rPr>
        <w:t>”中未被列入</w:t>
      </w:r>
      <w:r>
        <w:rPr>
          <w:rFonts w:hint="eastAsia" w:ascii="仿宋_GB2312" w:eastAsia="仿宋_GB2312"/>
          <w:color w:val="auto"/>
          <w:szCs w:val="24"/>
          <w:highlight w:val="none"/>
          <w:lang w:eastAsia="zh-CN"/>
        </w:rPr>
        <w:fldChar w:fldCharType="end"/>
      </w:r>
      <w:r>
        <w:rPr>
          <w:rFonts w:hint="eastAsia" w:ascii="仿宋_GB2312" w:eastAsia="仿宋_GB2312"/>
          <w:color w:val="auto"/>
          <w:szCs w:val="24"/>
          <w:highlight w:val="none"/>
          <w:lang w:eastAsia="zh-CN"/>
        </w:rPr>
        <w:t>严重违法失信企业名单的查询结果证明；（参照采购公告附件</w:t>
      </w:r>
      <w:r>
        <w:rPr>
          <w:rFonts w:hint="eastAsia" w:ascii="仿宋_GB2312" w:eastAsia="仿宋_GB2312"/>
          <w:color w:val="auto"/>
          <w:szCs w:val="24"/>
          <w:highlight w:val="none"/>
          <w:lang w:val="en-US" w:eastAsia="zh-CN"/>
        </w:rPr>
        <w:t>5</w:t>
      </w:r>
      <w:r>
        <w:rPr>
          <w:rFonts w:hint="eastAsia" w:ascii="仿宋_GB2312" w:eastAsia="仿宋_GB2312"/>
          <w:color w:val="auto"/>
          <w:szCs w:val="24"/>
          <w:highlight w:val="none"/>
          <w:lang w:eastAsia="zh-CN"/>
        </w:rPr>
        <w:t>）</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eastAsia="zh-CN"/>
        </w:rPr>
        <w:t>提供税务局出具的增值税一般纳税人资格登记表或税务局相关网站查询截图；</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eastAsia="zh-CN"/>
        </w:rPr>
        <w:t>“信用中国网站”查询显示未被列入失信被执行人名单的查询结果证明；（参照采购公告附件</w:t>
      </w:r>
      <w:r>
        <w:rPr>
          <w:rFonts w:hint="eastAsia" w:ascii="仿宋_GB2312" w:eastAsia="仿宋_GB2312"/>
          <w:color w:val="auto"/>
          <w:szCs w:val="24"/>
          <w:highlight w:val="none"/>
          <w:lang w:val="en-US" w:eastAsia="zh-CN"/>
        </w:rPr>
        <w:t>5</w:t>
      </w:r>
      <w:r>
        <w:rPr>
          <w:rFonts w:hint="eastAsia" w:ascii="仿宋_GB2312" w:eastAsia="仿宋_GB2312"/>
          <w:color w:val="auto"/>
          <w:szCs w:val="24"/>
          <w:highlight w:val="none"/>
          <w:lang w:eastAsia="zh-CN"/>
        </w:rPr>
        <w:t>）</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eastAsia="zh-CN"/>
        </w:rPr>
        <w:t>“中国裁判文书网”查询显示供应商和其法定代表人无行贿犯罪记录的查询结果证明；（参照采购公告附件</w:t>
      </w:r>
      <w:r>
        <w:rPr>
          <w:rFonts w:hint="eastAsia" w:ascii="仿宋_GB2312" w:eastAsia="仿宋_GB2312"/>
          <w:color w:val="auto"/>
          <w:szCs w:val="24"/>
          <w:highlight w:val="none"/>
          <w:lang w:val="en-US" w:eastAsia="zh-CN"/>
        </w:rPr>
        <w:t>5</w:t>
      </w:r>
      <w:r>
        <w:rPr>
          <w:rFonts w:hint="eastAsia" w:ascii="仿宋_GB2312" w:eastAsia="仿宋_GB2312"/>
          <w:color w:val="auto"/>
          <w:szCs w:val="24"/>
          <w:highlight w:val="none"/>
          <w:lang w:eastAsia="zh-CN"/>
        </w:rPr>
        <w:t>）</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val="en-US" w:eastAsia="zh-CN"/>
        </w:rPr>
        <w:t>提供</w:t>
      </w:r>
      <w:r>
        <w:rPr>
          <w:rFonts w:hint="eastAsia" w:ascii="仿宋_GB2312" w:hAnsi="仿宋_GB2312" w:eastAsia="仿宋_GB2312" w:cs="仿宋_GB2312"/>
          <w:color w:val="auto"/>
          <w:sz w:val="24"/>
          <w:szCs w:val="24"/>
          <w:highlight w:val="none"/>
          <w:lang w:val="en-US" w:eastAsia="zh-CN"/>
        </w:rPr>
        <w:t>有效的建设行政主管部门核发的电力工程监理甲级及以上资质；</w:t>
      </w:r>
    </w:p>
    <w:p>
      <w:pPr>
        <w:pStyle w:val="8"/>
        <w:pageBreakBefore w:val="0"/>
        <w:numPr>
          <w:ilvl w:val="0"/>
          <w:numId w:val="1"/>
        </w:numPr>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hAnsi="仿宋_GB2312" w:eastAsia="仿宋_GB2312" w:cs="仿宋_GB2312"/>
          <w:color w:val="auto"/>
          <w:kern w:val="0"/>
          <w:sz w:val="24"/>
          <w:szCs w:val="24"/>
          <w:highlight w:val="none"/>
        </w:rPr>
      </w:pPr>
      <w:r>
        <w:rPr>
          <w:rFonts w:hint="eastAsia" w:ascii="仿宋_GB2312" w:eastAsia="仿宋_GB2312"/>
          <w:color w:val="auto"/>
          <w:szCs w:val="24"/>
          <w:highlight w:val="none"/>
          <w:lang w:eastAsia="zh-CN"/>
        </w:rPr>
        <w:t>企业名称如有变更，需提供有关行政机关出具的变更证明复印件;</w:t>
      </w:r>
      <w:r>
        <w:rPr>
          <w:rFonts w:hint="eastAsia" w:ascii="仿宋_GB2312" w:hAnsi="宋体" w:eastAsia="仿宋_GB2312" w:cs="宋体"/>
          <w:color w:val="auto"/>
          <w:kern w:val="0"/>
          <w:sz w:val="24"/>
          <w:szCs w:val="24"/>
          <w:highlight w:val="none"/>
          <w:lang w:val="en-US" w:eastAsia="zh-CN" w:bidi="ar-SA"/>
        </w:rPr>
        <w:t xml:space="preserve">       </w:t>
      </w:r>
      <w:r>
        <w:rPr>
          <w:rFonts w:hint="eastAsia" w:ascii="仿宋_GB2312" w:hAnsi="仿宋_GB2312" w:eastAsia="仿宋_GB2312" w:cs="仿宋_GB2312"/>
          <w:b/>
          <w:color w:val="auto"/>
          <w:szCs w:val="24"/>
          <w:highlight w:val="none"/>
        </w:rPr>
        <w:t xml:space="preserve">                                                                                                                                                                                                                                                                                                                                                                 </w:t>
      </w:r>
    </w:p>
    <w:p>
      <w:pPr>
        <w:pageBreakBefore w:val="0"/>
        <w:widowControl w:val="0"/>
        <w:numPr>
          <w:ilvl w:val="0"/>
          <w:numId w:val="0"/>
        </w:numPr>
        <w:kinsoku/>
        <w:wordWrap/>
        <w:overflowPunct/>
        <w:topLinePunct w:val="0"/>
        <w:autoSpaceDE w:val="0"/>
        <w:autoSpaceDN w:val="0"/>
        <w:bidi w:val="0"/>
        <w:adjustRightInd w:val="0"/>
        <w:snapToGrid/>
        <w:spacing w:after="0" w:line="520" w:lineRule="exact"/>
        <w:ind w:right="-198" w:rightChars="-90"/>
        <w:jc w:val="both"/>
        <w:textAlignment w:val="auto"/>
        <w:rPr>
          <w:rFonts w:hint="eastAsia"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szCs w:val="24"/>
          <w:highlight w:val="none"/>
        </w:rPr>
        <w:t>注：</w:t>
      </w:r>
      <w:r>
        <w:rPr>
          <w:rFonts w:hint="eastAsia" w:ascii="仿宋_GB2312" w:hAnsi="仿宋_GB2312" w:eastAsia="仿宋_GB2312" w:cs="仿宋_GB2312"/>
          <w:b/>
          <w:color w:val="auto"/>
          <w:kern w:val="0"/>
          <w:sz w:val="24"/>
          <w:szCs w:val="24"/>
          <w:highlight w:val="none"/>
        </w:rPr>
        <w:t>A、上述要求是对</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的基本要求，如按照行业及相关部门另有规定的遵循其</w:t>
      </w:r>
      <w:r>
        <w:rPr>
          <w:rFonts w:hint="eastAsia" w:ascii="仿宋_GB2312" w:hAnsi="仿宋_GB2312" w:eastAsia="仿宋_GB2312" w:cs="仿宋_GB2312"/>
          <w:b/>
          <w:color w:val="auto"/>
          <w:kern w:val="0"/>
          <w:sz w:val="24"/>
          <w:szCs w:val="24"/>
          <w:highlight w:val="none"/>
          <w:lang w:eastAsia="zh-CN"/>
        </w:rPr>
        <w:t>现行</w:t>
      </w:r>
      <w:r>
        <w:rPr>
          <w:rFonts w:hint="eastAsia" w:ascii="仿宋_GB2312" w:hAnsi="仿宋_GB2312" w:eastAsia="仿宋_GB2312" w:cs="仿宋_GB2312"/>
          <w:b/>
          <w:color w:val="auto"/>
          <w:kern w:val="0"/>
          <w:sz w:val="24"/>
          <w:szCs w:val="24"/>
          <w:highlight w:val="none"/>
        </w:rPr>
        <w:t>规定，</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应提供相应的证明或资信材料；</w:t>
      </w:r>
    </w:p>
    <w:p>
      <w:pPr>
        <w:pageBreakBefore w:val="0"/>
        <w:widowControl w:val="0"/>
        <w:numPr>
          <w:ilvl w:val="0"/>
          <w:numId w:val="0"/>
        </w:numPr>
        <w:kinsoku/>
        <w:wordWrap/>
        <w:overflowPunct/>
        <w:topLinePunct w:val="0"/>
        <w:autoSpaceDE w:val="0"/>
        <w:autoSpaceDN w:val="0"/>
        <w:bidi w:val="0"/>
        <w:adjustRightInd w:val="0"/>
        <w:snapToGrid/>
        <w:spacing w:after="0" w:line="520" w:lineRule="exact"/>
        <w:ind w:right="-198" w:rightChars="-90" w:firstLine="482" w:firstLineChars="200"/>
        <w:jc w:val="both"/>
        <w:textAlignment w:val="auto"/>
        <w:rPr>
          <w:rFonts w:hint="eastAsia"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B、</w:t>
      </w:r>
      <w:r>
        <w:rPr>
          <w:rFonts w:hint="eastAsia" w:ascii="仿宋_GB2312" w:hAnsi="仿宋_GB2312" w:eastAsia="仿宋_GB2312" w:cs="仿宋_GB2312"/>
          <w:b/>
          <w:color w:val="auto"/>
          <w:kern w:val="0"/>
          <w:sz w:val="24"/>
          <w:szCs w:val="24"/>
          <w:highlight w:val="none"/>
        </w:rPr>
        <w:t>在</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lang w:eastAsia="zh-CN"/>
        </w:rPr>
        <w:t>报名、评标审查、成交候选人、履约能力核实等</w:t>
      </w:r>
      <w:r>
        <w:rPr>
          <w:rFonts w:hint="eastAsia" w:ascii="仿宋_GB2312" w:hAnsi="仿宋_GB2312" w:eastAsia="仿宋_GB2312" w:cs="仿宋_GB2312"/>
          <w:b/>
          <w:color w:val="auto"/>
          <w:kern w:val="0"/>
          <w:sz w:val="24"/>
          <w:szCs w:val="24"/>
          <w:highlight w:val="none"/>
        </w:rPr>
        <w:t>阶段，对</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资质、业绩等</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rPr>
        <w:t>资格进行严格的真实性核查;经核实存在资格证明材料造假或信息不实的，</w:t>
      </w:r>
      <w:r>
        <w:rPr>
          <w:rFonts w:hint="eastAsia" w:ascii="仿宋_GB2312" w:hAnsi="仿宋_GB2312" w:eastAsia="仿宋_GB2312" w:cs="仿宋_GB2312"/>
          <w:b/>
          <w:color w:val="auto"/>
          <w:kern w:val="0"/>
          <w:sz w:val="24"/>
          <w:szCs w:val="24"/>
          <w:highlight w:val="none"/>
          <w:lang w:eastAsia="zh-CN"/>
        </w:rPr>
        <w:t>采购人</w:t>
      </w:r>
      <w:r>
        <w:rPr>
          <w:rFonts w:hint="eastAsia" w:ascii="仿宋_GB2312" w:hAnsi="仿宋_GB2312" w:eastAsia="仿宋_GB2312" w:cs="仿宋_GB2312"/>
          <w:b/>
          <w:color w:val="auto"/>
          <w:kern w:val="0"/>
          <w:sz w:val="24"/>
          <w:szCs w:val="24"/>
          <w:highlight w:val="none"/>
        </w:rPr>
        <w:t>将按照</w:t>
      </w:r>
      <w:r>
        <w:rPr>
          <w:rFonts w:hint="eastAsia" w:ascii="仿宋_GB2312" w:hAnsi="仿宋_GB2312" w:eastAsia="仿宋_GB2312" w:cs="仿宋_GB2312"/>
          <w:b/>
          <w:color w:val="auto"/>
          <w:kern w:val="0"/>
          <w:sz w:val="24"/>
          <w:szCs w:val="24"/>
          <w:highlight w:val="none"/>
          <w:lang w:val="en-US" w:eastAsia="zh-CN"/>
        </w:rPr>
        <w:t>内蒙古电力（集团）有限责任</w:t>
      </w:r>
      <w:r>
        <w:rPr>
          <w:rFonts w:hint="eastAsia" w:ascii="仿宋_GB2312" w:hAnsi="仿宋_GB2312" w:eastAsia="仿宋_GB2312" w:cs="仿宋_GB2312"/>
          <w:b/>
          <w:color w:val="auto"/>
          <w:kern w:val="0"/>
          <w:sz w:val="24"/>
          <w:szCs w:val="24"/>
          <w:highlight w:val="none"/>
        </w:rPr>
        <w:t>公司</w:t>
      </w:r>
      <w:r>
        <w:rPr>
          <w:rFonts w:hint="eastAsia" w:ascii="仿宋_GB2312" w:hAnsi="仿宋_GB2312" w:eastAsia="仿宋_GB2312" w:cs="仿宋_GB2312"/>
          <w:b/>
          <w:color w:val="auto"/>
          <w:kern w:val="0"/>
          <w:sz w:val="24"/>
          <w:szCs w:val="24"/>
          <w:highlight w:val="none"/>
          <w:lang w:eastAsia="zh-CN"/>
        </w:rPr>
        <w:t>《</w:t>
      </w:r>
      <w:r>
        <w:rPr>
          <w:rFonts w:hint="eastAsia" w:ascii="仿宋_GB2312" w:hAnsi="仿宋_GB2312" w:eastAsia="仿宋_GB2312" w:cs="仿宋_GB2312"/>
          <w:b/>
          <w:color w:val="auto"/>
          <w:kern w:val="0"/>
          <w:sz w:val="24"/>
          <w:szCs w:val="24"/>
          <w:highlight w:val="none"/>
        </w:rPr>
        <w:t>物资供应商不良行为管理办法》的规定进行处罚</w:t>
      </w:r>
      <w:r>
        <w:rPr>
          <w:rFonts w:hint="eastAsia" w:ascii="仿宋_GB2312" w:hAnsi="仿宋_GB2312" w:eastAsia="仿宋_GB2312" w:cs="仿宋_GB2312"/>
          <w:b/>
          <w:color w:val="auto"/>
          <w:kern w:val="0"/>
          <w:sz w:val="24"/>
          <w:szCs w:val="24"/>
          <w:highlight w:val="none"/>
          <w:lang w:eastAsia="zh-CN"/>
        </w:rPr>
        <w:t>，</w:t>
      </w:r>
      <w:r>
        <w:rPr>
          <w:rFonts w:hint="eastAsia" w:ascii="仿宋_GB2312" w:hAnsi="仿宋_GB2312" w:eastAsia="仿宋_GB2312" w:cs="仿宋_GB2312"/>
          <w:b/>
          <w:color w:val="auto"/>
          <w:kern w:val="0"/>
          <w:sz w:val="24"/>
          <w:szCs w:val="24"/>
          <w:highlight w:val="none"/>
        </w:rPr>
        <w:t>由此造成的后果由</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rPr>
        <w:t>/</w:t>
      </w:r>
      <w:r>
        <w:rPr>
          <w:rFonts w:hint="eastAsia" w:ascii="仿宋_GB2312" w:hAnsi="仿宋_GB2312" w:eastAsia="仿宋_GB2312" w:cs="仿宋_GB2312"/>
          <w:b/>
          <w:color w:val="auto"/>
          <w:kern w:val="0"/>
          <w:sz w:val="24"/>
          <w:szCs w:val="24"/>
          <w:highlight w:val="none"/>
          <w:lang w:eastAsia="zh-CN"/>
        </w:rPr>
        <w:t>成交供应商</w:t>
      </w:r>
      <w:r>
        <w:rPr>
          <w:rFonts w:hint="eastAsia" w:ascii="仿宋_GB2312" w:hAnsi="仿宋_GB2312" w:eastAsia="仿宋_GB2312" w:cs="仿宋_GB2312"/>
          <w:b/>
          <w:color w:val="auto"/>
          <w:kern w:val="0"/>
          <w:sz w:val="24"/>
          <w:szCs w:val="24"/>
          <w:highlight w:val="none"/>
        </w:rPr>
        <w:t xml:space="preserve">自负，并承担相应的法律责任;  </w:t>
      </w:r>
    </w:p>
    <w:p>
      <w:pPr>
        <w:pageBreakBefore w:val="0"/>
        <w:widowControl w:val="0"/>
        <w:numPr>
          <w:ilvl w:val="0"/>
          <w:numId w:val="0"/>
        </w:numPr>
        <w:kinsoku/>
        <w:wordWrap/>
        <w:overflowPunct/>
        <w:topLinePunct w:val="0"/>
        <w:autoSpaceDE w:val="0"/>
        <w:autoSpaceDN w:val="0"/>
        <w:bidi w:val="0"/>
        <w:adjustRightInd w:val="0"/>
        <w:snapToGrid/>
        <w:spacing w:after="0" w:line="520" w:lineRule="exact"/>
        <w:ind w:right="-198" w:rightChars="-90" w:firstLine="482" w:firstLineChars="200"/>
        <w:jc w:val="both"/>
        <w:textAlignment w:val="auto"/>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C</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上传报名资料时，应充分考虑报名资料审核及修改的时间，如因</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上传报名资料时间临近报名截止时间，造成因报名资料审核未通过，</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不能及时上传更正报名资料，导致的报名不成功，后果由</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自负；</w:t>
      </w:r>
    </w:p>
    <w:p>
      <w:pPr>
        <w:pageBreakBefore w:val="0"/>
        <w:widowControl w:val="0"/>
        <w:numPr>
          <w:ilvl w:val="0"/>
          <w:numId w:val="0"/>
        </w:numPr>
        <w:kinsoku/>
        <w:wordWrap/>
        <w:overflowPunct/>
        <w:topLinePunct w:val="0"/>
        <w:autoSpaceDE w:val="0"/>
        <w:autoSpaceDN w:val="0"/>
        <w:bidi w:val="0"/>
        <w:adjustRightInd w:val="0"/>
        <w:snapToGrid/>
        <w:spacing w:after="0" w:line="520" w:lineRule="exact"/>
        <w:ind w:right="-198" w:rightChars="-90" w:firstLine="482" w:firstLineChars="200"/>
        <w:jc w:val="both"/>
        <w:textAlignment w:val="auto"/>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D、</w:t>
      </w:r>
      <w:r>
        <w:rPr>
          <w:rFonts w:hint="eastAsia" w:ascii="仿宋_GB2312" w:hAnsi="仿宋_GB2312" w:eastAsia="仿宋_GB2312" w:cs="仿宋_GB2312"/>
          <w:b/>
          <w:color w:val="auto"/>
          <w:kern w:val="0"/>
          <w:sz w:val="24"/>
          <w:szCs w:val="24"/>
          <w:highlight w:val="none"/>
        </w:rPr>
        <w:t>为提高报名工作效率，投多个标段的请</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按标段分别对应上传相应报名资料，严禁上传与本标段无关资料，否则，</w:t>
      </w:r>
      <w:r>
        <w:rPr>
          <w:rFonts w:hint="eastAsia" w:ascii="仿宋_GB2312" w:hAnsi="仿宋_GB2312" w:eastAsia="仿宋_GB2312" w:cs="仿宋_GB2312"/>
          <w:b/>
          <w:color w:val="auto"/>
          <w:kern w:val="0"/>
          <w:sz w:val="24"/>
          <w:szCs w:val="24"/>
          <w:highlight w:val="none"/>
          <w:lang w:eastAsia="zh-CN"/>
        </w:rPr>
        <w:t>采购人</w:t>
      </w:r>
      <w:r>
        <w:rPr>
          <w:rFonts w:hint="eastAsia" w:ascii="仿宋_GB2312" w:hAnsi="仿宋_GB2312" w:eastAsia="仿宋_GB2312" w:cs="仿宋_GB2312"/>
          <w:b/>
          <w:color w:val="auto"/>
          <w:kern w:val="0"/>
          <w:sz w:val="24"/>
          <w:szCs w:val="24"/>
          <w:highlight w:val="none"/>
        </w:rPr>
        <w:t>有权拒绝。</w:t>
      </w:r>
    </w:p>
    <w:p>
      <w:pPr>
        <w:pStyle w:val="2"/>
        <w:pageBreakBefore w:val="0"/>
        <w:numPr>
          <w:ilvl w:val="0"/>
          <w:numId w:val="0"/>
        </w:numPr>
        <w:kinsoku/>
        <w:wordWrap/>
        <w:overflowPunct/>
        <w:topLinePunct w:val="0"/>
        <w:bidi w:val="0"/>
        <w:snapToGrid/>
        <w:spacing w:after="0" w:line="520" w:lineRule="exact"/>
        <w:ind w:right="-198" w:rightChars="-90" w:firstLine="482" w:firstLineChars="200"/>
        <w:textAlignment w:val="auto"/>
        <w:rPr>
          <w:rFonts w:hint="eastAsia"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E、</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上传的报名资料中，合同可以只附关键页，关键页</w:t>
      </w:r>
      <w:r>
        <w:rPr>
          <w:rFonts w:hint="eastAsia" w:ascii="仿宋_GB2312" w:hAnsi="仿宋_GB2312" w:eastAsia="仿宋_GB2312" w:cs="仿宋_GB2312"/>
          <w:b/>
          <w:color w:val="auto"/>
          <w:kern w:val="0"/>
          <w:sz w:val="24"/>
          <w:szCs w:val="24"/>
          <w:highlight w:val="none"/>
          <w:lang w:eastAsia="zh-CN"/>
        </w:rPr>
        <w:t>应体现评审要素，例如合同关键页至少应包括合同标的、合同金额、合同时间、合同签章等主要内容</w:t>
      </w:r>
      <w:r>
        <w:rPr>
          <w:rFonts w:hint="eastAsia" w:ascii="仿宋_GB2312" w:hAnsi="仿宋_GB2312" w:eastAsia="仿宋_GB2312" w:cs="仿宋_GB2312"/>
          <w:b/>
          <w:color w:val="auto"/>
          <w:kern w:val="0"/>
          <w:sz w:val="24"/>
          <w:szCs w:val="24"/>
          <w:highlight w:val="none"/>
        </w:rPr>
        <w:t>即可。</w:t>
      </w:r>
    </w:p>
    <w:p>
      <w:pPr>
        <w:pStyle w:val="2"/>
        <w:pageBreakBefore w:val="0"/>
        <w:numPr>
          <w:ilvl w:val="0"/>
          <w:numId w:val="0"/>
        </w:numPr>
        <w:kinsoku/>
        <w:wordWrap/>
        <w:overflowPunct/>
        <w:topLinePunct w:val="0"/>
        <w:bidi w:val="0"/>
        <w:snapToGrid/>
        <w:spacing w:after="0" w:line="520" w:lineRule="exact"/>
        <w:ind w:right="-198" w:rightChars="-90" w:firstLine="482" w:firstLineChars="200"/>
        <w:textAlignment w:val="auto"/>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F、如</w:t>
      </w:r>
      <w:r>
        <w:rPr>
          <w:rFonts w:hint="eastAsia" w:ascii="仿宋_GB2312" w:hAnsi="仿宋_GB2312" w:eastAsia="仿宋_GB2312" w:cs="仿宋_GB2312"/>
          <w:b/>
          <w:color w:val="auto"/>
          <w:kern w:val="0"/>
          <w:sz w:val="24"/>
          <w:szCs w:val="24"/>
          <w:highlight w:val="none"/>
        </w:rPr>
        <w:t>供货业绩要求为电网项目采购(包括货物、施工、服务的采购，以及设计总承包、施工总承包或EPC总承包的采购)业绩的，须是在</w:t>
      </w:r>
      <w:r>
        <w:rPr>
          <w:rFonts w:ascii="仿宋_GB2312" w:hAnsi="仿宋_GB2312" w:eastAsia="仿宋_GB2312" w:cs="仿宋_GB2312"/>
          <w:b/>
          <w:color w:val="auto"/>
          <w:kern w:val="0"/>
          <w:sz w:val="24"/>
          <w:szCs w:val="24"/>
          <w:highlight w:val="none"/>
        </w:rPr>
        <w:t xml:space="preserve"> </w:t>
      </w:r>
      <w:r>
        <w:rPr>
          <w:rFonts w:hint="eastAsia" w:ascii="仿宋_GB2312" w:hAnsi="仿宋_GB2312" w:eastAsia="仿宋_GB2312" w:cs="仿宋_GB2312"/>
          <w:b/>
          <w:color w:val="auto"/>
          <w:kern w:val="0"/>
          <w:sz w:val="24"/>
          <w:szCs w:val="24"/>
          <w:highlight w:val="none"/>
        </w:rPr>
        <w:t>“中国采购与招标网www. chinabidding.com.cn”或“内蒙古蒙</w:t>
      </w:r>
      <w:r>
        <w:rPr>
          <w:rFonts w:hint="eastAsia" w:ascii="仿宋_GB2312" w:hAnsi="仿宋_GB2312" w:eastAsia="仿宋_GB2312" w:cs="仿宋_GB2312"/>
          <w:b/>
          <w:color w:val="auto"/>
          <w:kern w:val="0"/>
          <w:sz w:val="24"/>
          <w:szCs w:val="24"/>
          <w:highlight w:val="none"/>
          <w:lang w:eastAsia="zh-CN"/>
        </w:rPr>
        <w:t>电</w:t>
      </w:r>
      <w:r>
        <w:rPr>
          <w:rFonts w:hint="eastAsia" w:ascii="仿宋_GB2312" w:hAnsi="仿宋_GB2312" w:eastAsia="仿宋_GB2312" w:cs="仿宋_GB2312"/>
          <w:b/>
          <w:color w:val="auto"/>
          <w:kern w:val="0"/>
          <w:sz w:val="24"/>
          <w:szCs w:val="24"/>
          <w:highlight w:val="none"/>
        </w:rPr>
        <w:t>招标有限公司www.mnzb.com.cn”或“内蒙古电力集团电子商务系统impc.e-bidding.org”</w:t>
      </w:r>
      <w:r>
        <w:rPr>
          <w:rFonts w:hint="eastAsia" w:ascii="仿宋_GB2312" w:hAnsi="仿宋_GB2312" w:eastAsia="仿宋_GB2312" w:cs="仿宋_GB2312"/>
          <w:b/>
          <w:color w:val="auto"/>
          <w:kern w:val="0"/>
          <w:sz w:val="24"/>
          <w:szCs w:val="24"/>
          <w:highlight w:val="none"/>
          <w:lang w:eastAsia="zh-CN"/>
        </w:rPr>
        <w:t>或“</w:t>
      </w:r>
      <w:r>
        <w:rPr>
          <w:rFonts w:hint="eastAsia" w:ascii="仿宋_GB2312" w:hAnsi="仿宋_GB2312" w:eastAsia="仿宋_GB2312" w:cs="仿宋_GB2312"/>
          <w:b/>
          <w:color w:val="auto"/>
          <w:kern w:val="0"/>
          <w:sz w:val="24"/>
          <w:szCs w:val="24"/>
          <w:highlight w:val="none"/>
        </w:rPr>
        <w:t>内蒙古电力集团电子</w:t>
      </w:r>
      <w:r>
        <w:rPr>
          <w:rFonts w:hint="eastAsia" w:ascii="仿宋_GB2312" w:hAnsi="仿宋_GB2312" w:eastAsia="仿宋_GB2312" w:cs="仿宋_GB2312"/>
          <w:b/>
          <w:color w:val="auto"/>
          <w:kern w:val="0"/>
          <w:sz w:val="24"/>
          <w:szCs w:val="24"/>
          <w:highlight w:val="none"/>
          <w:lang w:eastAsia="zh-CN"/>
        </w:rPr>
        <w:t>采购</w:t>
      </w:r>
      <w:r>
        <w:rPr>
          <w:rFonts w:hint="eastAsia" w:ascii="仿宋_GB2312" w:hAnsi="仿宋_GB2312" w:eastAsia="仿宋_GB2312" w:cs="仿宋_GB2312"/>
          <w:b/>
          <w:color w:val="auto"/>
          <w:kern w:val="0"/>
          <w:sz w:val="24"/>
          <w:szCs w:val="24"/>
          <w:highlight w:val="none"/>
        </w:rPr>
        <w:t>系统</w:t>
      </w:r>
      <w:r>
        <w:rPr>
          <w:rFonts w:hint="eastAsia" w:ascii="仿宋_GB2312" w:hAnsi="仿宋_GB2312" w:eastAsia="仿宋_GB2312" w:cs="仿宋_GB2312"/>
          <w:b/>
          <w:color w:val="auto"/>
          <w:kern w:val="0"/>
          <w:sz w:val="24"/>
          <w:szCs w:val="24"/>
          <w:highlight w:val="none"/>
          <w:lang w:eastAsia="zh-CN"/>
        </w:rPr>
        <w:t>guocai-impc.cppchina.cn”</w:t>
      </w:r>
      <w:r>
        <w:rPr>
          <w:rFonts w:hint="eastAsia" w:ascii="仿宋_GB2312" w:hAnsi="仿宋_GB2312" w:eastAsia="仿宋_GB2312" w:cs="仿宋_GB2312"/>
          <w:b/>
          <w:color w:val="auto"/>
          <w:kern w:val="0"/>
          <w:sz w:val="24"/>
          <w:szCs w:val="24"/>
          <w:highlight w:val="none"/>
        </w:rPr>
        <w:t>或“国家电网公司电子商务平台ecp.sgcc.com.cn”或“中国南方电网阳光电子商务平台www. bidding. csg. cn”可查询到;没有要求电网业绩的，</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rPr>
        <w:t>供应商提供销售合同和对应的发票扫描件，以及相关业绩的官方查询路径，若以上方式均无法查询，则需提供（国家税务全国增值税发票查验平台inv-veri.chinatax.gov.cn/）发票查询截图。（具体要求以附件专用资格要求为准）。</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rPr>
        <w:t>5. 响应文件的递交</w:t>
      </w:r>
      <w:bookmarkEnd w:id="5"/>
      <w:bookmarkEnd w:id="6"/>
      <w:r>
        <w:rPr>
          <w:rFonts w:hint="eastAsia" w:ascii="仿宋_GB2312" w:hAnsi="仿宋_GB2312" w:eastAsia="仿宋_GB2312" w:cs="仿宋_GB2312"/>
          <w:b/>
          <w:color w:val="auto"/>
          <w:sz w:val="24"/>
          <w:szCs w:val="24"/>
          <w:highlight w:val="none"/>
        </w:rPr>
        <w:t xml:space="preserve"> </w:t>
      </w:r>
    </w:p>
    <w:p>
      <w:pPr>
        <w:spacing w:after="0" w:line="520" w:lineRule="exact"/>
        <w:ind w:right="-198" w:rightChars="-90" w:firstLine="480" w:firstLineChars="200"/>
        <w:rPr>
          <w:rFonts w:ascii="仿宋_GB2312" w:hAnsi="仿宋_GB2312" w:eastAsia="仿宋_GB2312" w:cs="仿宋_GB2312"/>
          <w:color w:val="auto"/>
          <w:sz w:val="24"/>
          <w:szCs w:val="24"/>
          <w:highlight w:val="none"/>
        </w:rPr>
      </w:pPr>
      <w:bookmarkStart w:id="7" w:name="_Toc4184"/>
      <w:r>
        <w:rPr>
          <w:rFonts w:hint="eastAsia" w:ascii="仿宋_GB2312" w:hAnsi="仿宋_GB2312" w:eastAsia="仿宋_GB2312" w:cs="仿宋_GB2312"/>
          <w:color w:val="auto"/>
          <w:sz w:val="24"/>
          <w:szCs w:val="24"/>
          <w:highlight w:val="none"/>
        </w:rPr>
        <w:t>5.1本项目属于电子标，</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采用网上递交方式，</w:t>
      </w:r>
      <w:r>
        <w:rPr>
          <w:rFonts w:ascii="仿宋_GB2312" w:hAnsi="仿宋_GB2312" w:eastAsia="仿宋_GB2312" w:cs="仿宋_GB2312"/>
          <w:color w:val="auto"/>
          <w:sz w:val="24"/>
          <w:szCs w:val="24"/>
          <w:highlight w:val="none"/>
        </w:rPr>
        <w:t>电子</w:t>
      </w:r>
      <w:r>
        <w:rPr>
          <w:rFonts w:hint="eastAsia" w:ascii="仿宋_GB2312" w:hAnsi="仿宋_GB2312" w:eastAsia="仿宋_GB2312" w:cs="仿宋_GB2312"/>
          <w:color w:val="auto"/>
          <w:sz w:val="24"/>
          <w:szCs w:val="24"/>
          <w:highlight w:val="none"/>
          <w:lang w:eastAsia="zh-CN"/>
        </w:rPr>
        <w:t>响应文件</w:t>
      </w:r>
      <w:r>
        <w:rPr>
          <w:rFonts w:ascii="仿宋_GB2312" w:hAnsi="仿宋_GB2312" w:eastAsia="仿宋_GB2312" w:cs="仿宋_GB2312"/>
          <w:color w:val="auto"/>
          <w:sz w:val="24"/>
          <w:szCs w:val="24"/>
          <w:highlight w:val="none"/>
        </w:rPr>
        <w:t>请于</w:t>
      </w:r>
      <w:r>
        <w:rPr>
          <w:rFonts w:hint="eastAsia" w:ascii="仿宋_GB2312" w:hAnsi="仿宋_GB2312" w:eastAsia="仿宋_GB2312" w:cs="仿宋_GB2312"/>
          <w:color w:val="auto"/>
          <w:sz w:val="24"/>
          <w:szCs w:val="24"/>
          <w:highlight w:val="none"/>
          <w:lang w:val="en-US" w:eastAsia="zh-CN"/>
        </w:rPr>
        <w:t>递交响应文件</w:t>
      </w:r>
      <w:r>
        <w:rPr>
          <w:rFonts w:ascii="仿宋_GB2312" w:hAnsi="仿宋_GB2312" w:eastAsia="仿宋_GB2312" w:cs="仿宋_GB2312"/>
          <w:color w:val="auto"/>
          <w:sz w:val="24"/>
          <w:szCs w:val="24"/>
          <w:highlight w:val="none"/>
        </w:rPr>
        <w:t>截止时间之前上传到</w:t>
      </w:r>
      <w:r>
        <w:rPr>
          <w:rFonts w:hint="eastAsia" w:ascii="仿宋_GB2312" w:hAnsi="仿宋_GB2312" w:eastAsia="仿宋_GB2312" w:cs="仿宋_GB2312"/>
          <w:color w:val="auto"/>
          <w:sz w:val="24"/>
          <w:szCs w:val="24"/>
          <w:highlight w:val="none"/>
        </w:rPr>
        <w:t>内蒙古电力集团电子</w:t>
      </w:r>
      <w:r>
        <w:rPr>
          <w:rFonts w:hint="eastAsia" w:ascii="仿宋_GB2312" w:hAnsi="仿宋_GB2312" w:eastAsia="仿宋_GB2312" w:cs="仿宋_GB2312"/>
          <w:color w:val="auto"/>
          <w:sz w:val="24"/>
          <w:szCs w:val="24"/>
          <w:highlight w:val="none"/>
          <w:lang w:eastAsia="zh-CN"/>
        </w:rPr>
        <w:t>采购</w:t>
      </w:r>
      <w:r>
        <w:rPr>
          <w:rFonts w:hint="eastAsia" w:ascii="仿宋_GB2312" w:hAnsi="仿宋_GB2312" w:eastAsia="仿宋_GB2312" w:cs="仿宋_GB2312"/>
          <w:color w:val="auto"/>
          <w:sz w:val="24"/>
          <w:szCs w:val="24"/>
          <w:highlight w:val="none"/>
        </w:rPr>
        <w:t>系统</w:t>
      </w:r>
      <w:r>
        <w:rPr>
          <w:rFonts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递交响应文件</w:t>
      </w:r>
      <w:r>
        <w:rPr>
          <w:rFonts w:ascii="仿宋_GB2312" w:hAnsi="仿宋_GB2312" w:eastAsia="仿宋_GB2312" w:cs="仿宋_GB2312"/>
          <w:color w:val="auto"/>
          <w:sz w:val="24"/>
          <w:szCs w:val="24"/>
          <w:highlight w:val="none"/>
        </w:rPr>
        <w:t>截止时间后上传的</w:t>
      </w:r>
      <w:r>
        <w:rPr>
          <w:rFonts w:hint="eastAsia" w:ascii="仿宋_GB2312" w:hAnsi="仿宋_GB2312" w:eastAsia="仿宋_GB2312" w:cs="仿宋_GB2312"/>
          <w:color w:val="auto"/>
          <w:sz w:val="24"/>
          <w:szCs w:val="24"/>
          <w:highlight w:val="none"/>
          <w:lang w:eastAsia="zh-CN"/>
        </w:rPr>
        <w:t>响应文件</w:t>
      </w:r>
      <w:r>
        <w:rPr>
          <w:rFonts w:ascii="仿宋_GB2312" w:hAnsi="仿宋_GB2312" w:eastAsia="仿宋_GB2312" w:cs="仿宋_GB2312"/>
          <w:color w:val="auto"/>
          <w:sz w:val="24"/>
          <w:szCs w:val="24"/>
          <w:highlight w:val="none"/>
        </w:rPr>
        <w:t>恕不接收。</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5.2</w:t>
      </w:r>
      <w:r>
        <w:rPr>
          <w:rFonts w:hint="eastAsia" w:ascii="仿宋_GB2312" w:hAnsi="仿宋_GB2312" w:eastAsia="仿宋_GB2312" w:cs="仿宋_GB2312"/>
          <w:color w:val="auto"/>
          <w:sz w:val="24"/>
          <w:szCs w:val="24"/>
          <w:highlight w:val="none"/>
          <w:lang w:eastAsia="zh-CN"/>
        </w:rPr>
        <w:t>供应商</w:t>
      </w:r>
      <w:r>
        <w:rPr>
          <w:rFonts w:ascii="仿宋_GB2312" w:hAnsi="仿宋_GB2312" w:eastAsia="仿宋_GB2312" w:cs="仿宋_GB2312"/>
          <w:color w:val="auto"/>
          <w:sz w:val="24"/>
          <w:szCs w:val="24"/>
          <w:highlight w:val="none"/>
        </w:rPr>
        <w:t>对网上递交的</w:t>
      </w:r>
      <w:r>
        <w:rPr>
          <w:rFonts w:hint="eastAsia" w:ascii="仿宋_GB2312" w:hAnsi="仿宋_GB2312" w:eastAsia="仿宋_GB2312" w:cs="仿宋_GB2312"/>
          <w:color w:val="auto"/>
          <w:sz w:val="24"/>
          <w:szCs w:val="24"/>
          <w:highlight w:val="none"/>
          <w:lang w:eastAsia="zh-CN"/>
        </w:rPr>
        <w:t>响应文件</w:t>
      </w:r>
      <w:r>
        <w:rPr>
          <w:rFonts w:ascii="仿宋_GB2312" w:hAnsi="仿宋_GB2312" w:eastAsia="仿宋_GB2312" w:cs="仿宋_GB2312"/>
          <w:color w:val="auto"/>
          <w:sz w:val="24"/>
          <w:szCs w:val="24"/>
          <w:highlight w:val="none"/>
        </w:rPr>
        <w:t>应加密。使用数字证书（CA）或登录【</w:t>
      </w:r>
      <w:r>
        <w:rPr>
          <w:rFonts w:hint="eastAsia" w:ascii="仿宋_GB2312" w:hAnsi="仿宋_GB2312" w:eastAsia="仿宋_GB2312" w:cs="仿宋_GB2312"/>
          <w:color w:val="auto"/>
          <w:sz w:val="24"/>
          <w:szCs w:val="24"/>
          <w:highlight w:val="none"/>
        </w:rPr>
        <w:t>中招互</w:t>
      </w:r>
      <w:r>
        <w:rPr>
          <w:rFonts w:hint="eastAsia" w:ascii="仿宋_GB2312" w:hAnsi="仿宋_GB2312" w:eastAsia="仿宋_GB2312" w:cs="仿宋_GB2312"/>
          <w:color w:val="auto"/>
          <w:sz w:val="24"/>
          <w:szCs w:val="24"/>
          <w:highlight w:val="none"/>
          <w:lang w:eastAsia="zh-CN"/>
        </w:rPr>
        <w:t>连</w:t>
      </w:r>
      <w:r>
        <w:rPr>
          <w:rFonts w:ascii="仿宋_GB2312" w:hAnsi="仿宋_GB2312" w:eastAsia="仿宋_GB2312" w:cs="仿宋_GB2312"/>
          <w:color w:val="auto"/>
          <w:sz w:val="24"/>
          <w:szCs w:val="24"/>
          <w:highlight w:val="none"/>
        </w:rPr>
        <w:t>】APP对</w:t>
      </w:r>
      <w:r>
        <w:rPr>
          <w:rFonts w:hint="eastAsia" w:ascii="仿宋_GB2312" w:hAnsi="仿宋_GB2312" w:eastAsia="仿宋_GB2312" w:cs="仿宋_GB2312"/>
          <w:color w:val="auto"/>
          <w:sz w:val="24"/>
          <w:szCs w:val="24"/>
          <w:highlight w:val="none"/>
          <w:lang w:eastAsia="zh-CN"/>
        </w:rPr>
        <w:t>响应文件</w:t>
      </w:r>
      <w:r>
        <w:rPr>
          <w:rFonts w:ascii="仿宋_GB2312" w:hAnsi="仿宋_GB2312" w:eastAsia="仿宋_GB2312" w:cs="仿宋_GB2312"/>
          <w:color w:val="auto"/>
          <w:sz w:val="24"/>
          <w:szCs w:val="24"/>
          <w:highlight w:val="none"/>
        </w:rPr>
        <w:t>进行加密功能（如果供应商使用A手机号码对</w:t>
      </w:r>
      <w:r>
        <w:rPr>
          <w:rFonts w:hint="eastAsia" w:ascii="仿宋_GB2312" w:hAnsi="仿宋_GB2312" w:eastAsia="仿宋_GB2312" w:cs="仿宋_GB2312"/>
          <w:color w:val="auto"/>
          <w:sz w:val="24"/>
          <w:szCs w:val="24"/>
          <w:highlight w:val="none"/>
          <w:lang w:eastAsia="zh-CN"/>
        </w:rPr>
        <w:t>响应文件</w:t>
      </w:r>
      <w:r>
        <w:rPr>
          <w:rFonts w:ascii="仿宋_GB2312" w:hAnsi="仿宋_GB2312" w:eastAsia="仿宋_GB2312" w:cs="仿宋_GB2312"/>
          <w:color w:val="auto"/>
          <w:sz w:val="24"/>
          <w:szCs w:val="24"/>
          <w:highlight w:val="none"/>
        </w:rPr>
        <w:t>进行了扫码加密，必须需要使用A手机号码进行扫码解密，才能读取或导入</w:t>
      </w:r>
      <w:r>
        <w:rPr>
          <w:rFonts w:hint="eastAsia" w:ascii="仿宋_GB2312" w:hAnsi="仿宋_GB2312" w:eastAsia="仿宋_GB2312" w:cs="仿宋_GB2312"/>
          <w:color w:val="auto"/>
          <w:sz w:val="24"/>
          <w:szCs w:val="24"/>
          <w:highlight w:val="none"/>
          <w:lang w:eastAsia="zh-CN"/>
        </w:rPr>
        <w:t>响应文件</w:t>
      </w:r>
      <w:r>
        <w:rPr>
          <w:rFonts w:ascii="仿宋_GB2312" w:hAnsi="仿宋_GB2312" w:eastAsia="仿宋_GB2312" w:cs="仿宋_GB2312"/>
          <w:color w:val="auto"/>
          <w:sz w:val="24"/>
          <w:szCs w:val="24"/>
          <w:highlight w:val="none"/>
        </w:rPr>
        <w:t>）。</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6</w:t>
      </w:r>
      <w:r>
        <w:rPr>
          <w:rFonts w:hint="eastAsia" w:ascii="仿宋_GB2312" w:hAnsi="仿宋_GB2312" w:eastAsia="仿宋_GB2312" w:cs="仿宋_GB2312"/>
          <w:b/>
          <w:color w:val="auto"/>
          <w:sz w:val="24"/>
          <w:szCs w:val="24"/>
          <w:highlight w:val="none"/>
        </w:rPr>
        <w:t>.截标及开标时间：</w:t>
      </w:r>
      <w:bookmarkEnd w:id="7"/>
    </w:p>
    <w:p>
      <w:pPr>
        <w:pageBreakBefore w:val="0"/>
        <w:tabs>
          <w:tab w:val="left" w:pos="2625"/>
        </w:tabs>
        <w:kinsoku/>
        <w:wordWrap/>
        <w:overflowPunct/>
        <w:topLinePunct w:val="0"/>
        <w:bidi w:val="0"/>
        <w:snapToGrid/>
        <w:spacing w:after="0" w:afterAutospacing="0" w:line="520" w:lineRule="exact"/>
        <w:ind w:firstLine="480" w:firstLineChars="200"/>
        <w:textAlignment w:val="auto"/>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响应文件上传时间：</w:t>
      </w:r>
      <w:r>
        <w:rPr>
          <w:rFonts w:hint="eastAsia" w:ascii="仿宋_GB2312" w:hAnsi="仿宋_GB2312" w:eastAsia="仿宋_GB2312" w:cs="仿宋_GB2312"/>
          <w:color w:val="auto"/>
          <w:sz w:val="24"/>
          <w:szCs w:val="24"/>
          <w:highlight w:val="none"/>
          <w:lang w:val="en-US" w:eastAsia="zh-CN"/>
        </w:rPr>
        <w:t>2023</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11</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27</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2023</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04</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0</w:t>
      </w:r>
      <w:bookmarkStart w:id="12" w:name="_GoBack"/>
      <w:bookmarkEnd w:id="12"/>
    </w:p>
    <w:p>
      <w:pPr>
        <w:pageBreakBefore w:val="0"/>
        <w:tabs>
          <w:tab w:val="left" w:pos="2625"/>
        </w:tabs>
        <w:kinsoku/>
        <w:wordWrap/>
        <w:overflowPunct/>
        <w:topLinePunct w:val="0"/>
        <w:bidi w:val="0"/>
        <w:snapToGrid/>
        <w:spacing w:beforeAutospacing="0" w:after="0" w:afterAutospacing="0" w:line="520" w:lineRule="exact"/>
        <w:ind w:firstLine="480" w:firstLineChars="200"/>
        <w:textAlignment w:val="auto"/>
        <w:rPr>
          <w:rFonts w:hint="eastAsia"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递交响应文件截止时间：</w:t>
      </w:r>
      <w:r>
        <w:rPr>
          <w:rFonts w:hint="eastAsia" w:ascii="仿宋_GB2312" w:hAnsi="仿宋_GB2312" w:eastAsia="仿宋_GB2312" w:cs="仿宋_GB2312"/>
          <w:color w:val="auto"/>
          <w:sz w:val="24"/>
          <w:szCs w:val="24"/>
          <w:highlight w:val="none"/>
          <w:lang w:val="en-US" w:eastAsia="zh-CN"/>
        </w:rPr>
        <w:t>2023</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04</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0</w:t>
      </w:r>
    </w:p>
    <w:p>
      <w:pPr>
        <w:pageBreakBefore w:val="0"/>
        <w:tabs>
          <w:tab w:val="left" w:pos="2625"/>
        </w:tabs>
        <w:kinsoku/>
        <w:wordWrap/>
        <w:overflowPunct/>
        <w:topLinePunct w:val="0"/>
        <w:bidi w:val="0"/>
        <w:snapToGrid/>
        <w:spacing w:after="0" w:afterAutospacing="0" w:line="520" w:lineRule="exact"/>
        <w:ind w:firstLine="480" w:firstLineChars="200"/>
        <w:textAlignment w:val="auto"/>
        <w:rPr>
          <w:rFonts w:hint="eastAsia" w:ascii="仿宋_GB2312" w:hAnsi="宋体" w:eastAsia="仿宋_GB2312" w:cs="宋体"/>
          <w:color w:val="auto"/>
          <w:kern w:val="0"/>
          <w:sz w:val="24"/>
          <w:szCs w:val="24"/>
          <w:highlight w:val="none"/>
        </w:rPr>
      </w:pPr>
      <w:r>
        <w:rPr>
          <w:rFonts w:hint="eastAsia" w:ascii="仿宋_GB2312" w:hAnsi="仿宋_GB2312" w:eastAsia="仿宋_GB2312" w:cs="仿宋_GB2312"/>
          <w:color w:val="auto"/>
          <w:sz w:val="24"/>
          <w:szCs w:val="24"/>
          <w:highlight w:val="none"/>
          <w:lang w:val="en-US" w:eastAsia="zh-CN"/>
        </w:rPr>
        <w:t>响应文件解密开始时间：2023</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04</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0</w:t>
      </w:r>
      <w:r>
        <w:rPr>
          <w:rFonts w:hint="eastAsia" w:ascii="仿宋_GB2312" w:hAnsi="宋体" w:eastAsia="仿宋_GB2312" w:cs="宋体"/>
          <w:color w:val="auto"/>
          <w:kern w:val="0"/>
          <w:sz w:val="24"/>
          <w:szCs w:val="24"/>
          <w:highlight w:val="none"/>
        </w:rPr>
        <w:t>～</w:t>
      </w:r>
      <w:r>
        <w:rPr>
          <w:rFonts w:hint="eastAsia" w:ascii="仿宋_GB2312" w:hAnsi="宋体" w:eastAsia="仿宋_GB2312" w:cs="宋体"/>
          <w:color w:val="auto"/>
          <w:kern w:val="0"/>
          <w:sz w:val="24"/>
          <w:szCs w:val="24"/>
          <w:highlight w:val="none"/>
          <w:lang w:val="en-US" w:eastAsia="zh-CN"/>
        </w:rPr>
        <w:t>10</w:t>
      </w:r>
      <w:r>
        <w:rPr>
          <w:rFonts w:hint="eastAsia" w:ascii="仿宋_GB2312" w:hAnsi="宋体" w:eastAsia="仿宋_GB2312" w:cs="宋体"/>
          <w:color w:val="auto"/>
          <w:kern w:val="0"/>
          <w:sz w:val="24"/>
          <w:szCs w:val="24"/>
          <w:highlight w:val="none"/>
        </w:rPr>
        <w:t>:</w:t>
      </w:r>
      <w:r>
        <w:rPr>
          <w:rFonts w:hint="eastAsia" w:ascii="仿宋_GB2312" w:hAnsi="宋体" w:eastAsia="仿宋_GB2312" w:cs="宋体"/>
          <w:color w:val="auto"/>
          <w:kern w:val="0"/>
          <w:sz w:val="24"/>
          <w:szCs w:val="24"/>
          <w:highlight w:val="none"/>
          <w:lang w:val="en-US" w:eastAsia="zh-CN"/>
        </w:rPr>
        <w:t>0</w:t>
      </w:r>
      <w:r>
        <w:rPr>
          <w:rFonts w:hint="eastAsia" w:ascii="仿宋_GB2312" w:hAnsi="宋体" w:eastAsia="仿宋_GB2312" w:cs="宋体"/>
          <w:color w:val="auto"/>
          <w:kern w:val="0"/>
          <w:sz w:val="24"/>
          <w:szCs w:val="24"/>
          <w:highlight w:val="none"/>
        </w:rPr>
        <w:t>0</w:t>
      </w:r>
    </w:p>
    <w:p>
      <w:pPr>
        <w:pageBreakBefore w:val="0"/>
        <w:tabs>
          <w:tab w:val="left" w:pos="2625"/>
        </w:tabs>
        <w:kinsoku/>
        <w:wordWrap/>
        <w:overflowPunct/>
        <w:topLinePunct w:val="0"/>
        <w:bidi w:val="0"/>
        <w:snapToGrid/>
        <w:spacing w:after="0" w:afterAutospacing="0" w:line="520" w:lineRule="exact"/>
        <w:ind w:firstLine="482" w:firstLineChars="200"/>
        <w:textAlignment w:val="auto"/>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注：上述时间均指北京时间。</w:t>
      </w:r>
    </w:p>
    <w:p>
      <w:pPr>
        <w:pStyle w:val="3"/>
        <w:pageBreakBefore w:val="0"/>
        <w:kinsoku/>
        <w:wordWrap/>
        <w:overflowPunct/>
        <w:topLinePunct w:val="0"/>
        <w:bidi w:val="0"/>
        <w:snapToGrid/>
        <w:spacing w:beforeAutospacing="0" w:after="0" w:line="520" w:lineRule="exact"/>
        <w:ind w:left="-5" w:right="-198" w:rightChars="-90"/>
        <w:textAlignment w:val="auto"/>
        <w:rPr>
          <w:rFonts w:ascii="仿宋_GB2312" w:hAnsi="仿宋_GB2312" w:eastAsia="仿宋_GB2312" w:cs="仿宋_GB2312"/>
          <w:b/>
          <w:color w:val="auto"/>
          <w:sz w:val="24"/>
          <w:szCs w:val="24"/>
          <w:highlight w:val="none"/>
        </w:rPr>
      </w:pPr>
      <w:bookmarkStart w:id="8" w:name="_Toc8804"/>
      <w:r>
        <w:rPr>
          <w:rFonts w:hint="eastAsia" w:ascii="仿宋_GB2312" w:hAnsi="仿宋_GB2312" w:eastAsia="仿宋_GB2312" w:cs="仿宋_GB2312"/>
          <w:b/>
          <w:color w:val="auto"/>
          <w:sz w:val="24"/>
          <w:szCs w:val="24"/>
          <w:highlight w:val="none"/>
          <w:lang w:val="en-US" w:eastAsia="zh-CN"/>
        </w:rPr>
        <w:t>7</w:t>
      </w:r>
      <w:r>
        <w:rPr>
          <w:rFonts w:hint="eastAsia" w:ascii="仿宋_GB2312" w:hAnsi="仿宋_GB2312" w:eastAsia="仿宋_GB2312" w:cs="仿宋_GB2312"/>
          <w:b/>
          <w:color w:val="auto"/>
          <w:sz w:val="24"/>
          <w:szCs w:val="24"/>
          <w:highlight w:val="none"/>
        </w:rPr>
        <w:t>.解密方式</w:t>
      </w:r>
      <w:r>
        <w:rPr>
          <w:rFonts w:hint="eastAsia" w:ascii="仿宋_GB2312" w:hAnsi="仿宋_GB2312" w:eastAsia="仿宋_GB2312" w:cs="仿宋_GB2312"/>
          <w:b/>
          <w:color w:val="auto"/>
          <w:sz w:val="24"/>
          <w:szCs w:val="24"/>
          <w:highlight w:val="none"/>
          <w:lang w:eastAsia="zh-CN"/>
        </w:rPr>
        <w:t>、协商方式及</w:t>
      </w:r>
      <w:r>
        <w:rPr>
          <w:rFonts w:hint="eastAsia" w:ascii="仿宋_GB2312" w:hAnsi="仿宋_GB2312" w:eastAsia="仿宋_GB2312" w:cs="仿宋_GB2312"/>
          <w:b/>
          <w:color w:val="auto"/>
          <w:sz w:val="24"/>
          <w:szCs w:val="24"/>
          <w:highlight w:val="none"/>
        </w:rPr>
        <w:t>截标开标地点：</w:t>
      </w:r>
      <w:bookmarkEnd w:id="8"/>
    </w:p>
    <w:p>
      <w:pPr>
        <w:pageBreakBefore w:val="0"/>
        <w:widowControl/>
        <w:kinsoku/>
        <w:wordWrap/>
        <w:overflowPunct/>
        <w:topLinePunct w:val="0"/>
        <w:bidi w:val="0"/>
        <w:snapToGrid/>
        <w:spacing w:after="0" w:line="520" w:lineRule="exact"/>
        <w:ind w:right="-198" w:rightChars="-90" w:firstLine="720" w:firstLineChars="300"/>
        <w:jc w:val="left"/>
        <w:textAlignment w:val="auto"/>
        <w:rPr>
          <w:rFonts w:hint="eastAsia" w:ascii="仿宋_GB2312" w:hAnsi="仿宋_GB2312" w:eastAsia="仿宋_GB2312" w:cs="仿宋_GB2312"/>
          <w:color w:val="auto"/>
          <w:sz w:val="24"/>
          <w:szCs w:val="24"/>
          <w:highlight w:val="none"/>
        </w:rPr>
      </w:pPr>
      <w:bookmarkStart w:id="9" w:name="_Toc15241"/>
      <w:r>
        <w:rPr>
          <w:rFonts w:hint="eastAsia" w:ascii="仿宋_GB2312" w:hAnsi="仿宋_GB2312" w:eastAsia="仿宋_GB2312" w:cs="仿宋_GB2312"/>
          <w:color w:val="auto"/>
          <w:sz w:val="24"/>
          <w:szCs w:val="24"/>
          <w:highlight w:val="none"/>
        </w:rPr>
        <w:t>电脑环境要求：（1）操作系统：Windows 7 、10；</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浏览器：</w:t>
      </w:r>
      <w:r>
        <w:rPr>
          <w:rFonts w:hint="eastAsia" w:ascii="仿宋_GB2312" w:hAnsi="仿宋_GB2312" w:eastAsia="仿宋_GB2312" w:cs="仿宋_GB2312"/>
          <w:color w:val="auto"/>
          <w:sz w:val="24"/>
          <w:szCs w:val="24"/>
          <w:highlight w:val="none"/>
          <w:lang w:val="en-US" w:eastAsia="zh-CN"/>
        </w:rPr>
        <w:t>360极速、谷歌Chrome、火狐Firefox、微软Edge浏览器</w:t>
      </w:r>
      <w:r>
        <w:rPr>
          <w:rFonts w:hint="eastAsia" w:ascii="仿宋_GB2312" w:hAnsi="仿宋_GB2312" w:eastAsia="仿宋_GB2312" w:cs="仿宋_GB2312"/>
          <w:color w:val="auto"/>
          <w:sz w:val="24"/>
          <w:szCs w:val="24"/>
          <w:highlight w:val="none"/>
        </w:rPr>
        <w:t>；（3）办公软件：Microsoft Office 2007或WPS2019个人版；（4）PDF软件推荐： Adobe Reader。</w:t>
      </w:r>
    </w:p>
    <w:p>
      <w:pPr>
        <w:pageBreakBefore w:val="0"/>
        <w:widowControl/>
        <w:kinsoku/>
        <w:wordWrap/>
        <w:overflowPunct/>
        <w:topLinePunct w:val="0"/>
        <w:bidi w:val="0"/>
        <w:snapToGrid/>
        <w:spacing w:after="0" w:line="520" w:lineRule="exact"/>
        <w:ind w:right="-198" w:rightChars="-90" w:firstLine="42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非以上环境可能出现错误影响其</w:t>
      </w:r>
      <w:r>
        <w:rPr>
          <w:rFonts w:hint="eastAsia" w:ascii="仿宋_GB2312" w:hAnsi="仿宋_GB2312" w:eastAsia="仿宋_GB2312" w:cs="仿宋_GB2312"/>
          <w:color w:val="auto"/>
          <w:sz w:val="24"/>
          <w:szCs w:val="24"/>
          <w:highlight w:val="none"/>
          <w:lang w:eastAsia="zh-CN"/>
        </w:rPr>
        <w:t>响应</w:t>
      </w:r>
      <w:r>
        <w:rPr>
          <w:rFonts w:hint="eastAsia" w:ascii="仿宋_GB2312" w:hAnsi="仿宋_GB2312" w:eastAsia="仿宋_GB2312" w:cs="仿宋_GB2312"/>
          <w:color w:val="auto"/>
          <w:sz w:val="24"/>
          <w:szCs w:val="24"/>
          <w:highlight w:val="none"/>
        </w:rPr>
        <w:t>，登录交易平台时如提示更新插件则必须更新，否则影响其电子</w:t>
      </w:r>
      <w:r>
        <w:rPr>
          <w:rFonts w:hint="eastAsia" w:ascii="仿宋_GB2312" w:hAnsi="仿宋_GB2312" w:eastAsia="仿宋_GB2312" w:cs="仿宋_GB2312"/>
          <w:color w:val="auto"/>
          <w:sz w:val="24"/>
          <w:szCs w:val="24"/>
          <w:highlight w:val="none"/>
          <w:lang w:eastAsia="zh-CN"/>
        </w:rPr>
        <w:t>响应</w:t>
      </w:r>
      <w:r>
        <w:rPr>
          <w:rFonts w:hint="eastAsia" w:ascii="仿宋_GB2312" w:hAnsi="仿宋_GB2312" w:eastAsia="仿宋_GB2312" w:cs="仿宋_GB2312"/>
          <w:color w:val="auto"/>
          <w:sz w:val="24"/>
          <w:szCs w:val="24"/>
          <w:highlight w:val="none"/>
        </w:rPr>
        <w:t>。</w:t>
      </w:r>
    </w:p>
    <w:p>
      <w:pPr>
        <w:pageBreakBefore w:val="0"/>
        <w:widowControl/>
        <w:kinsoku/>
        <w:wordWrap/>
        <w:overflowPunct/>
        <w:topLinePunct w:val="0"/>
        <w:bidi w:val="0"/>
        <w:snapToGrid/>
        <w:spacing w:after="0" w:line="520" w:lineRule="exact"/>
        <w:ind w:right="-198" w:rightChars="-90" w:firstLine="42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1、开标前签到流程：</w:t>
      </w:r>
    </w:p>
    <w:p>
      <w:pPr>
        <w:pageBreakBefore w:val="0"/>
        <w:widowControl/>
        <w:kinsoku/>
        <w:wordWrap/>
        <w:overflowPunct/>
        <w:topLinePunct w:val="0"/>
        <w:bidi w:val="0"/>
        <w:snapToGrid/>
        <w:spacing w:after="0" w:line="520" w:lineRule="exact"/>
        <w:ind w:right="-198" w:rightChars="-90" w:firstLine="42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进入【网上开标】菜单→进入开标厅→点击“点此签到”按钮→点击右上角“签到”按钮→自动在签到表加盖法人章→最后点击“保存”按钮。</w:t>
      </w:r>
    </w:p>
    <w:p>
      <w:pPr>
        <w:pageBreakBefore w:val="0"/>
        <w:widowControl/>
        <w:kinsoku/>
        <w:wordWrap/>
        <w:overflowPunct/>
        <w:topLinePunct w:val="0"/>
        <w:bidi w:val="0"/>
        <w:snapToGrid/>
        <w:spacing w:after="0" w:line="520" w:lineRule="exact"/>
        <w:ind w:right="-198" w:rightChars="-90" w:firstLine="42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2、远程解密流程：</w:t>
      </w:r>
    </w:p>
    <w:p>
      <w:pPr>
        <w:pageBreakBefore w:val="0"/>
        <w:widowControl/>
        <w:kinsoku/>
        <w:wordWrap/>
        <w:overflowPunct/>
        <w:topLinePunct w:val="0"/>
        <w:bidi w:val="0"/>
        <w:snapToGrid/>
        <w:spacing w:after="0" w:line="520" w:lineRule="exact"/>
        <w:ind w:right="-198" w:rightChars="-90" w:firstLine="696" w:firstLineChars="29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于递交</w:t>
      </w:r>
      <w:r>
        <w:rPr>
          <w:rFonts w:hint="eastAsia" w:ascii="仿宋_GB2312" w:hAnsi="仿宋_GB2312" w:eastAsia="仿宋_GB2312" w:cs="仿宋_GB2312"/>
          <w:color w:val="auto"/>
          <w:sz w:val="24"/>
          <w:szCs w:val="24"/>
          <w:highlight w:val="none"/>
          <w:lang w:eastAsia="zh-CN"/>
        </w:rPr>
        <w:t>响应</w:t>
      </w:r>
      <w:r>
        <w:rPr>
          <w:rFonts w:hint="eastAsia" w:ascii="仿宋_GB2312" w:hAnsi="仿宋_GB2312" w:eastAsia="仿宋_GB2312" w:cs="仿宋_GB2312"/>
          <w:color w:val="auto"/>
          <w:sz w:val="24"/>
          <w:szCs w:val="24"/>
          <w:highlight w:val="none"/>
        </w:rPr>
        <w:t>文件截止时间在原单位使用原上传文件电脑在“网上开标”界面，点击“进开标厅”按钮，在该界面进行</w:t>
      </w:r>
      <w:r>
        <w:rPr>
          <w:rFonts w:hint="eastAsia" w:ascii="仿宋_GB2312" w:hAnsi="仿宋_GB2312" w:eastAsia="仿宋_GB2312" w:cs="仿宋_GB2312"/>
          <w:color w:val="auto"/>
          <w:sz w:val="24"/>
          <w:szCs w:val="24"/>
          <w:highlight w:val="none"/>
          <w:lang w:eastAsia="zh-CN"/>
        </w:rPr>
        <w:t>响应</w:t>
      </w:r>
      <w:r>
        <w:rPr>
          <w:rFonts w:hint="eastAsia" w:ascii="仿宋_GB2312" w:hAnsi="仿宋_GB2312" w:eastAsia="仿宋_GB2312" w:cs="仿宋_GB2312"/>
          <w:color w:val="auto"/>
          <w:sz w:val="24"/>
          <w:szCs w:val="24"/>
          <w:highlight w:val="none"/>
        </w:rPr>
        <w:t>文件的远程解密。届时请登录【中招互连】APP提前30分钟等候在电脑前准备参加文件解密（</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需保持电脑网络通畅）。</w:t>
      </w:r>
    </w:p>
    <w:p>
      <w:pPr>
        <w:pageBreakBefore w:val="0"/>
        <w:widowControl/>
        <w:kinsoku/>
        <w:wordWrap/>
        <w:overflowPunct/>
        <w:topLinePunct w:val="0"/>
        <w:bidi w:val="0"/>
        <w:snapToGrid/>
        <w:spacing w:after="0" w:line="520" w:lineRule="exact"/>
        <w:ind w:right="-198" w:rightChars="-90" w:firstLine="42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3、解密后报价确认流程：</w:t>
      </w:r>
    </w:p>
    <w:p>
      <w:pPr>
        <w:pageBreakBefore w:val="0"/>
        <w:widowControl/>
        <w:kinsoku/>
        <w:wordWrap/>
        <w:overflowPunct/>
        <w:topLinePunct w:val="0"/>
        <w:bidi w:val="0"/>
        <w:snapToGrid/>
        <w:spacing w:after="0" w:line="520" w:lineRule="exact"/>
        <w:ind w:right="-198" w:rightChars="-90" w:firstLine="42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进入【网上开标】菜单→进入开标厅→点击“点此签字”按钮→点击右上角“签字“按钮→自动在签到表加盖法人章→最后点击“保存”按钮。</w:t>
      </w:r>
    </w:p>
    <w:p>
      <w:pPr>
        <w:pageBreakBefore w:val="0"/>
        <w:widowControl/>
        <w:kinsoku/>
        <w:wordWrap/>
        <w:overflowPunct/>
        <w:topLinePunct w:val="0"/>
        <w:bidi w:val="0"/>
        <w:snapToGrid/>
        <w:spacing w:after="0" w:line="520" w:lineRule="exact"/>
        <w:ind w:right="-198" w:rightChars="-90" w:firstLine="439" w:firstLineChars="183"/>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请</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color w:val="auto"/>
          <w:sz w:val="24"/>
          <w:szCs w:val="24"/>
          <w:highlight w:val="none"/>
        </w:rPr>
        <w:t>400-9913-966</w:t>
      </w:r>
      <w:r>
        <w:rPr>
          <w:rFonts w:hint="eastAsia" w:ascii="仿宋_GB2312" w:hAnsi="仿宋_GB2312" w:eastAsia="仿宋_GB2312" w:cs="仿宋_GB2312"/>
          <w:color w:val="auto"/>
          <w:sz w:val="24"/>
          <w:szCs w:val="24"/>
          <w:highlight w:val="none"/>
        </w:rPr>
        <w:t>，周一至周五</w:t>
      </w: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30-</w:t>
      </w:r>
      <w:r>
        <w:rPr>
          <w:rFonts w:hint="eastAsia" w:ascii="仿宋_GB2312" w:hAnsi="仿宋_GB2312" w:eastAsia="仿宋_GB2312" w:cs="仿宋_GB2312"/>
          <w:color w:val="auto"/>
          <w:sz w:val="24"/>
          <w:szCs w:val="24"/>
          <w:highlight w:val="none"/>
          <w:lang w:val="en-US" w:eastAsia="zh-CN"/>
        </w:rPr>
        <w:t>17</w:t>
      </w:r>
      <w:r>
        <w:rPr>
          <w:rFonts w:hint="eastAsia" w:ascii="仿宋_GB2312" w:hAnsi="仿宋_GB2312" w:eastAsia="仿宋_GB2312" w:cs="仿宋_GB2312"/>
          <w:color w:val="auto"/>
          <w:sz w:val="24"/>
          <w:szCs w:val="24"/>
          <w:highlight w:val="none"/>
        </w:rPr>
        <w:t>：30），因</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原因未在规定时间内解密、确认</w:t>
      </w:r>
      <w:r>
        <w:rPr>
          <w:rFonts w:hint="eastAsia" w:ascii="仿宋_GB2312" w:hAnsi="仿宋_GB2312" w:eastAsia="仿宋_GB2312" w:cs="仿宋_GB2312"/>
          <w:color w:val="auto"/>
          <w:sz w:val="24"/>
          <w:szCs w:val="24"/>
          <w:highlight w:val="none"/>
          <w:lang w:eastAsia="zh-CN"/>
        </w:rPr>
        <w:t>响应</w:t>
      </w:r>
      <w:r>
        <w:rPr>
          <w:rFonts w:hint="eastAsia" w:ascii="仿宋_GB2312" w:hAnsi="仿宋_GB2312" w:eastAsia="仿宋_GB2312" w:cs="仿宋_GB2312"/>
          <w:color w:val="auto"/>
          <w:sz w:val="24"/>
          <w:szCs w:val="24"/>
          <w:highlight w:val="none"/>
        </w:rPr>
        <w:t>文件的，视为</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撤销其</w:t>
      </w:r>
      <w:r>
        <w:rPr>
          <w:rFonts w:hint="eastAsia" w:ascii="仿宋_GB2312" w:hAnsi="仿宋_GB2312" w:eastAsia="仿宋_GB2312" w:cs="仿宋_GB2312"/>
          <w:color w:val="auto"/>
          <w:sz w:val="24"/>
          <w:szCs w:val="24"/>
          <w:highlight w:val="none"/>
          <w:lang w:eastAsia="zh-CN"/>
        </w:rPr>
        <w:t>响应</w:t>
      </w:r>
      <w:r>
        <w:rPr>
          <w:rFonts w:hint="eastAsia" w:ascii="仿宋_GB2312" w:hAnsi="仿宋_GB2312" w:eastAsia="仿宋_GB2312" w:cs="仿宋_GB2312"/>
          <w:color w:val="auto"/>
          <w:sz w:val="24"/>
          <w:szCs w:val="24"/>
          <w:highlight w:val="none"/>
        </w:rPr>
        <w:t>文件。</w:t>
      </w:r>
    </w:p>
    <w:p>
      <w:pPr>
        <w:pageBreakBefore w:val="0"/>
        <w:widowControl/>
        <w:kinsoku/>
        <w:wordWrap/>
        <w:overflowPunct/>
        <w:topLinePunct w:val="0"/>
        <w:bidi w:val="0"/>
        <w:snapToGrid/>
        <w:spacing w:after="0" w:line="520" w:lineRule="exact"/>
        <w:ind w:right="-198" w:rightChars="-90" w:firstLine="480" w:firstLineChars="200"/>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开标地点：内蒙古</w:t>
      </w:r>
      <w:r>
        <w:rPr>
          <w:rFonts w:hint="eastAsia" w:ascii="仿宋_GB2312" w:hAnsi="仿宋_GB2312" w:eastAsia="仿宋_GB2312" w:cs="仿宋_GB2312"/>
          <w:color w:val="auto"/>
          <w:sz w:val="24"/>
          <w:szCs w:val="24"/>
          <w:highlight w:val="none"/>
          <w:lang w:val="en-US" w:eastAsia="zh-CN"/>
        </w:rPr>
        <w:t>电子招标投标交易平台</w:t>
      </w:r>
    </w:p>
    <w:p>
      <w:pPr>
        <w:pageBreakBefore w:val="0"/>
        <w:widowControl/>
        <w:kinsoku/>
        <w:wordWrap/>
        <w:overflowPunct/>
        <w:topLinePunct w:val="0"/>
        <w:bidi w:val="0"/>
        <w:snapToGrid/>
        <w:spacing w:after="0" w:line="520" w:lineRule="exact"/>
        <w:ind w:right="-198" w:rightChars="-90" w:firstLine="439" w:firstLineChars="183"/>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详细地址：呼和浩特市新城区呼伦贝尔北路铁路党校南楼南侧</w:t>
      </w:r>
      <w:r>
        <w:rPr>
          <w:rFonts w:hint="eastAsia" w:ascii="仿宋_GB2312" w:hAnsi="仿宋_GB2312" w:eastAsia="仿宋_GB2312" w:cs="仿宋_GB2312"/>
          <w:color w:val="auto"/>
          <w:sz w:val="24"/>
          <w:szCs w:val="24"/>
          <w:highlight w:val="none"/>
          <w:lang w:val="en-US" w:eastAsia="zh-CN"/>
        </w:rPr>
        <w:t>楼二楼开标室</w:t>
      </w:r>
    </w:p>
    <w:p>
      <w:pPr>
        <w:pStyle w:val="3"/>
        <w:pageBreakBefore w:val="0"/>
        <w:kinsoku/>
        <w:wordWrap/>
        <w:overflowPunct/>
        <w:topLinePunct w:val="0"/>
        <w:bidi w:val="0"/>
        <w:snapToGrid/>
        <w:spacing w:after="0" w:line="520" w:lineRule="exact"/>
        <w:ind w:left="224" w:leftChars="102" w:right="-198" w:rightChars="-90" w:firstLine="468" w:firstLineChars="195"/>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如果截标或开标时间及地点有改变，</w:t>
      </w:r>
      <w:r>
        <w:rPr>
          <w:rFonts w:hint="eastAsia" w:ascii="仿宋_GB2312" w:hAnsi="仿宋_GB2312" w:eastAsia="仿宋_GB2312" w:cs="仿宋_GB2312"/>
          <w:color w:val="auto"/>
          <w:sz w:val="24"/>
          <w:szCs w:val="24"/>
          <w:highlight w:val="none"/>
          <w:lang w:eastAsia="zh-CN"/>
        </w:rPr>
        <w:t>采购代理机构</w:t>
      </w:r>
      <w:r>
        <w:rPr>
          <w:rFonts w:hint="eastAsia" w:ascii="仿宋_GB2312" w:hAnsi="仿宋_GB2312" w:eastAsia="仿宋_GB2312" w:cs="仿宋_GB2312"/>
          <w:color w:val="auto"/>
          <w:sz w:val="24"/>
          <w:szCs w:val="24"/>
          <w:highlight w:val="none"/>
        </w:rPr>
        <w:t>将提前通知，逾期提交的</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将不予受理，不接受邮寄方式提交</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8</w:t>
      </w:r>
      <w:r>
        <w:rPr>
          <w:rFonts w:hint="eastAsia" w:ascii="仿宋_GB2312" w:hAnsi="仿宋_GB2312" w:eastAsia="仿宋_GB2312" w:cs="仿宋_GB2312"/>
          <w:b/>
          <w:color w:val="auto"/>
          <w:sz w:val="24"/>
          <w:szCs w:val="24"/>
          <w:highlight w:val="none"/>
        </w:rPr>
        <w:t>.</w:t>
      </w:r>
      <w:r>
        <w:rPr>
          <w:rFonts w:hint="eastAsia" w:ascii="仿宋_GB2312" w:hAnsi="仿宋_GB2312" w:eastAsia="仿宋_GB2312" w:cs="仿宋_GB2312"/>
          <w:b/>
          <w:color w:val="auto"/>
          <w:sz w:val="24"/>
          <w:szCs w:val="24"/>
          <w:highlight w:val="none"/>
          <w:lang w:val="en-US" w:eastAsia="zh-CN"/>
        </w:rPr>
        <w:t>采购</w:t>
      </w:r>
      <w:r>
        <w:rPr>
          <w:rFonts w:hint="eastAsia" w:ascii="仿宋_GB2312" w:hAnsi="仿宋_GB2312" w:eastAsia="仿宋_GB2312" w:cs="仿宋_GB2312"/>
          <w:b/>
          <w:color w:val="auto"/>
          <w:sz w:val="24"/>
          <w:szCs w:val="24"/>
          <w:highlight w:val="none"/>
        </w:rPr>
        <w:t>费用：</w:t>
      </w:r>
      <w:bookmarkEnd w:id="9"/>
    </w:p>
    <w:p>
      <w:pPr>
        <w:pStyle w:val="3"/>
        <w:pageBreakBefore w:val="0"/>
        <w:kinsoku/>
        <w:wordWrap/>
        <w:overflowPunct/>
        <w:topLinePunct w:val="0"/>
        <w:bidi w:val="0"/>
        <w:snapToGrid/>
        <w:spacing w:after="0" w:line="520" w:lineRule="exact"/>
        <w:ind w:left="222" w:leftChars="101" w:right="-198" w:rightChars="-90" w:firstLine="434" w:firstLineChars="181"/>
        <w:textAlignment w:val="auto"/>
        <w:rPr>
          <w:rFonts w:hint="eastAsia" w:ascii="仿宋_GB2312" w:hAnsi="仿宋_GB2312" w:eastAsia="仿宋_GB2312" w:cs="仿宋_GB2312"/>
          <w:color w:val="auto"/>
          <w:sz w:val="24"/>
          <w:szCs w:val="24"/>
          <w:highlight w:val="none"/>
        </w:rPr>
      </w:pPr>
      <w:bookmarkStart w:id="10" w:name="_Toc13484"/>
      <w:bookmarkStart w:id="11" w:name="_Toc495645075"/>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响应</w:t>
      </w:r>
      <w:r>
        <w:rPr>
          <w:rFonts w:hint="eastAsia" w:ascii="仿宋_GB2312" w:hAnsi="仿宋_GB2312" w:eastAsia="仿宋_GB2312" w:cs="仿宋_GB2312"/>
          <w:color w:val="auto"/>
          <w:sz w:val="24"/>
          <w:szCs w:val="24"/>
          <w:highlight w:val="none"/>
        </w:rPr>
        <w:t>保证金：本项目不收取响应保证金。</w:t>
      </w:r>
    </w:p>
    <w:p>
      <w:pPr>
        <w:pStyle w:val="3"/>
        <w:pageBreakBefore w:val="0"/>
        <w:kinsoku/>
        <w:wordWrap/>
        <w:overflowPunct/>
        <w:topLinePunct w:val="0"/>
        <w:bidi w:val="0"/>
        <w:snapToGrid/>
        <w:spacing w:after="0" w:line="520" w:lineRule="exact"/>
        <w:ind w:left="222" w:leftChars="101" w:right="-198" w:rightChars="-90" w:firstLine="434" w:firstLineChars="181"/>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平台使用费：本项目采用全流程电子招投标，每标段每家</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需上传</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前在线向电子交易平台缴纳电子投标服务费。</w:t>
      </w:r>
    </w:p>
    <w:p>
      <w:pPr>
        <w:pageBreakBefore w:val="0"/>
        <w:kinsoku/>
        <w:wordWrap/>
        <w:overflowPunct/>
        <w:topLinePunct w:val="0"/>
        <w:bidi w:val="0"/>
        <w:snapToGrid/>
        <w:spacing w:after="0" w:line="520" w:lineRule="exact"/>
        <w:ind w:left="222" w:leftChars="101" w:right="-198" w:rightChars="-90" w:firstLine="434" w:firstLineChars="181"/>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收费标准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招标项目 400元/包段/次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采购项目 300元/包段/次</w:t>
      </w:r>
    </w:p>
    <w:p>
      <w:pPr>
        <w:pageBreakBefore w:val="0"/>
        <w:kinsoku/>
        <w:wordWrap/>
        <w:overflowPunct/>
        <w:topLinePunct w:val="0"/>
        <w:bidi w:val="0"/>
        <w:snapToGrid/>
        <w:spacing w:after="0" w:line="520" w:lineRule="exact"/>
        <w:ind w:left="222" w:leftChars="101" w:right="-198" w:rightChars="-90" w:firstLine="434" w:firstLineChars="181"/>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 xml:space="preserve">3场所服务费：每标段成交供应商需向内蒙古电子招标投标交易平台缴纳中标/成交金额千分之一的场所服务费，四舍五入到元（不足500按500元收取），凡是没有实际金额的框架招标和资格入围的成交供应商,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right="-198" w:rightChars="-9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户   名：内蒙古网佳招标公共服务平台运营有限公司</w:t>
      </w:r>
    </w:p>
    <w:p>
      <w:pPr>
        <w:pageBreakBefore w:val="0"/>
        <w:kinsoku/>
        <w:wordWrap/>
        <w:overflowPunct/>
        <w:topLinePunct w:val="0"/>
        <w:bidi w:val="0"/>
        <w:snapToGrid/>
        <w:spacing w:after="0" w:line="520" w:lineRule="exact"/>
        <w:ind w:right="-198" w:rightChars="-9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账    号：0602004109200022157</w:t>
      </w:r>
    </w:p>
    <w:p>
      <w:pPr>
        <w:pageBreakBefore w:val="0"/>
        <w:kinsoku/>
        <w:wordWrap/>
        <w:overflowPunct/>
        <w:topLinePunct w:val="0"/>
        <w:bidi w:val="0"/>
        <w:snapToGrid/>
        <w:spacing w:after="0" w:line="520" w:lineRule="exact"/>
        <w:ind w:right="-198" w:rightChars="-9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开 户 行：中国工商银行股份有限公司呼和浩特市军区支行</w:t>
      </w:r>
    </w:p>
    <w:p>
      <w:pPr>
        <w:pageBreakBefore w:val="0"/>
        <w:kinsoku/>
        <w:wordWrap/>
        <w:overflowPunct/>
        <w:topLinePunct w:val="0"/>
        <w:bidi w:val="0"/>
        <w:snapToGrid/>
        <w:spacing w:after="0" w:line="520" w:lineRule="exact"/>
        <w:ind w:right="-198" w:rightChars="-9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开票联系电话：0471-3261228</w:t>
      </w:r>
    </w:p>
    <w:p>
      <w:pPr>
        <w:pageBreakBefore w:val="0"/>
        <w:kinsoku/>
        <w:wordWrap/>
        <w:overflowPunct/>
        <w:topLinePunct w:val="0"/>
        <w:bidi w:val="0"/>
        <w:snapToGrid/>
        <w:spacing w:after="0" w:line="520" w:lineRule="exact"/>
        <w:ind w:right="-198" w:rightChars="-9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邮箱地址：wjzbcw@126.com（成交供应商汇款时请务必公对公转账并备注：代理机构名称及开标日期）</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9</w:t>
      </w:r>
      <w:r>
        <w:rPr>
          <w:rFonts w:hint="eastAsia" w:ascii="仿宋_GB2312" w:hAnsi="仿宋_GB2312" w:eastAsia="仿宋_GB2312" w:cs="仿宋_GB2312"/>
          <w:b/>
          <w:color w:val="auto"/>
          <w:sz w:val="24"/>
          <w:szCs w:val="24"/>
          <w:highlight w:val="none"/>
        </w:rPr>
        <w:t>. 发布公告的媒介</w:t>
      </w:r>
      <w:bookmarkEnd w:id="10"/>
      <w:bookmarkEnd w:id="11"/>
      <w:r>
        <w:rPr>
          <w:rFonts w:hint="eastAsia" w:ascii="仿宋_GB2312" w:hAnsi="仿宋_GB2312" w:eastAsia="仿宋_GB2312" w:cs="仿宋_GB2312"/>
          <w:b/>
          <w:color w:val="auto"/>
          <w:sz w:val="24"/>
          <w:szCs w:val="24"/>
          <w:highlight w:val="none"/>
        </w:rPr>
        <w:t xml:space="preserve"> </w:t>
      </w:r>
    </w:p>
    <w:p>
      <w:pPr>
        <w:pageBreakBefore w:val="0"/>
        <w:kinsoku/>
        <w:wordWrap/>
        <w:overflowPunct/>
        <w:topLinePunct w:val="0"/>
        <w:bidi w:val="0"/>
        <w:snapToGrid/>
        <w:spacing w:after="0" w:line="520" w:lineRule="exact"/>
        <w:ind w:right="-198" w:rightChars="-90" w:firstLine="420"/>
        <w:textAlignment w:val="auto"/>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color w:val="auto"/>
          <w:sz w:val="24"/>
          <w:szCs w:val="24"/>
          <w:highlight w:val="none"/>
        </w:rPr>
        <w:t>本次采购公告同时在中国招标投标公共服务平台（www.cebpubservice.com）、内蒙古招标投标公共服务平台（zbgg.nmgztb.com.cn）、内蒙古电力集团电子</w:t>
      </w:r>
      <w:r>
        <w:rPr>
          <w:rFonts w:hint="eastAsia" w:ascii="仿宋_GB2312" w:hAnsi="仿宋_GB2312" w:eastAsia="仿宋_GB2312" w:cs="仿宋_GB2312"/>
          <w:color w:val="auto"/>
          <w:sz w:val="24"/>
          <w:szCs w:val="24"/>
          <w:highlight w:val="none"/>
          <w:lang w:eastAsia="zh-CN"/>
        </w:rPr>
        <w:t>采购</w:t>
      </w:r>
      <w:r>
        <w:rPr>
          <w:rFonts w:hint="eastAsia" w:ascii="仿宋_GB2312" w:hAnsi="仿宋_GB2312" w:eastAsia="仿宋_GB2312" w:cs="仿宋_GB2312"/>
          <w:color w:val="auto"/>
          <w:sz w:val="24"/>
          <w:szCs w:val="24"/>
          <w:highlight w:val="none"/>
        </w:rPr>
        <w:t>系统</w:t>
      </w:r>
      <w:r>
        <w:rPr>
          <w:rFonts w:hint="eastAsia" w:ascii="仿宋_GB2312" w:hAnsi="仿宋_GB2312" w:eastAsia="仿宋_GB2312" w:cs="仿宋_GB2312"/>
          <w:color w:val="auto"/>
          <w:sz w:val="24"/>
          <w:szCs w:val="24"/>
          <w:highlight w:val="none"/>
          <w:lang w:eastAsia="zh-CN"/>
        </w:rPr>
        <w:t>（guocai-impc.cppchina.cn）、</w:t>
      </w:r>
      <w:r>
        <w:rPr>
          <w:rFonts w:hint="eastAsia" w:ascii="仿宋_GB2312" w:hAnsi="仿宋_GB2312" w:eastAsia="仿宋_GB2312" w:cs="仿宋_GB2312"/>
          <w:color w:val="auto"/>
          <w:sz w:val="24"/>
          <w:szCs w:val="24"/>
          <w:highlight w:val="none"/>
        </w:rPr>
        <w:t xml:space="preserve">上发布。其它媒介转发无效。 </w:t>
      </w:r>
    </w:p>
    <w:p>
      <w:pPr>
        <w:pageBreakBefore w:val="0"/>
        <w:kinsoku/>
        <w:wordWrap/>
        <w:overflowPunct/>
        <w:topLinePunct w:val="0"/>
        <w:bidi w:val="0"/>
        <w:snapToGrid/>
        <w:spacing w:after="0" w:line="520" w:lineRule="exact"/>
        <w:ind w:right="-198" w:rightChars="-9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1</w:t>
      </w:r>
      <w:r>
        <w:rPr>
          <w:rFonts w:hint="eastAsia" w:ascii="仿宋_GB2312" w:hAnsi="仿宋_GB2312" w:eastAsia="仿宋_GB2312" w:cs="仿宋_GB2312"/>
          <w:b/>
          <w:bCs/>
          <w:color w:val="auto"/>
          <w:sz w:val="24"/>
          <w:szCs w:val="24"/>
          <w:highlight w:val="none"/>
          <w:lang w:val="en-US" w:eastAsia="zh-CN"/>
        </w:rPr>
        <w:t>0</w:t>
      </w:r>
      <w:r>
        <w:rPr>
          <w:rFonts w:hint="eastAsia" w:ascii="仿宋_GB2312" w:hAnsi="仿宋_GB2312" w:eastAsia="仿宋_GB2312" w:cs="仿宋_GB2312"/>
          <w:b/>
          <w:bCs/>
          <w:color w:val="auto"/>
          <w:sz w:val="24"/>
          <w:szCs w:val="24"/>
          <w:highlight w:val="none"/>
        </w:rPr>
        <w:t>.联系方式</w:t>
      </w:r>
    </w:p>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采</w:t>
      </w:r>
      <w:r>
        <w:rPr>
          <w:rFonts w:hint="eastAsia" w:ascii="仿宋_GB2312" w:hAnsi="仿宋_GB2312" w:eastAsia="仿宋_GB2312" w:cs="仿宋_GB2312"/>
          <w:color w:val="auto"/>
          <w:szCs w:val="24"/>
          <w:highlight w:val="none"/>
          <w:lang w:val="en-US" w:eastAsia="zh-CN"/>
        </w:rPr>
        <w:t xml:space="preserve"> </w:t>
      </w:r>
      <w:r>
        <w:rPr>
          <w:rFonts w:hint="eastAsia" w:ascii="仿宋_GB2312" w:hAnsi="仿宋_GB2312" w:eastAsia="仿宋_GB2312" w:cs="仿宋_GB2312"/>
          <w:color w:val="auto"/>
          <w:szCs w:val="24"/>
          <w:highlight w:val="none"/>
        </w:rPr>
        <w:t>购</w:t>
      </w:r>
      <w:r>
        <w:rPr>
          <w:rFonts w:hint="eastAsia" w:ascii="仿宋_GB2312" w:hAnsi="仿宋_GB2312" w:eastAsia="仿宋_GB2312" w:cs="仿宋_GB2312"/>
          <w:color w:val="auto"/>
          <w:szCs w:val="24"/>
          <w:highlight w:val="none"/>
          <w:lang w:val="en-US" w:eastAsia="zh-CN"/>
        </w:rPr>
        <w:t xml:space="preserve"> </w:t>
      </w:r>
      <w:r>
        <w:rPr>
          <w:rFonts w:hint="eastAsia" w:ascii="仿宋_GB2312" w:hAnsi="仿宋_GB2312" w:eastAsia="仿宋_GB2312" w:cs="仿宋_GB2312"/>
          <w:color w:val="auto"/>
          <w:szCs w:val="24"/>
          <w:highlight w:val="none"/>
          <w:lang w:eastAsia="zh-CN"/>
        </w:rPr>
        <w:t>人</w:t>
      </w:r>
      <w:r>
        <w:rPr>
          <w:rFonts w:hint="eastAsia" w:ascii="仿宋_GB2312" w:hAnsi="仿宋_GB2312" w:eastAsia="仿宋_GB2312" w:cs="仿宋_GB2312"/>
          <w:color w:val="auto"/>
          <w:szCs w:val="24"/>
          <w:highlight w:val="none"/>
        </w:rPr>
        <w:t>：</w:t>
      </w:r>
      <w:r>
        <w:rPr>
          <w:rFonts w:hint="eastAsia" w:ascii="仿宋_GB2312" w:hAnsi="仿宋_GB2312" w:eastAsia="仿宋_GB2312" w:cs="仿宋_GB2312"/>
          <w:color w:val="auto"/>
          <w:szCs w:val="24"/>
          <w:highlight w:val="none"/>
          <w:lang w:val="en-US" w:eastAsia="zh-CN"/>
        </w:rPr>
        <w:t>内蒙古电力（集团）有限责任公司乌兰察布供电分公司</w:t>
      </w:r>
    </w:p>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default"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联系地址：</w:t>
      </w:r>
      <w:r>
        <w:rPr>
          <w:rFonts w:hint="eastAsia" w:ascii="仿宋_GB2312" w:hAnsi="仿宋_GB2312" w:eastAsia="仿宋_GB2312" w:cs="仿宋_GB2312"/>
          <w:color w:val="auto"/>
          <w:szCs w:val="24"/>
          <w:highlight w:val="none"/>
          <w:lang w:val="en-US" w:eastAsia="zh-CN"/>
        </w:rPr>
        <w:t>乌兰察布市集宁区六马路</w:t>
      </w:r>
    </w:p>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default"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联 系 人：</w:t>
      </w:r>
      <w:r>
        <w:rPr>
          <w:rFonts w:hint="eastAsia" w:ascii="仿宋_GB2312" w:hAnsi="仿宋_GB2312" w:eastAsia="仿宋_GB2312" w:cs="仿宋_GB2312"/>
          <w:color w:val="auto"/>
          <w:szCs w:val="24"/>
          <w:highlight w:val="none"/>
          <w:lang w:val="en-US" w:eastAsia="zh-CN"/>
        </w:rPr>
        <w:t>马工</w:t>
      </w:r>
    </w:p>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default"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电</w:t>
      </w:r>
      <w:r>
        <w:rPr>
          <w:rFonts w:hint="eastAsia" w:ascii="仿宋_GB2312" w:hAnsi="仿宋_GB2312" w:eastAsia="仿宋_GB2312" w:cs="仿宋_GB2312"/>
          <w:color w:val="auto"/>
          <w:szCs w:val="24"/>
          <w:highlight w:val="none"/>
          <w:lang w:val="en-US" w:eastAsia="zh-CN"/>
        </w:rPr>
        <w:t xml:space="preserve">    </w:t>
      </w:r>
      <w:r>
        <w:rPr>
          <w:rFonts w:hint="eastAsia" w:ascii="仿宋_GB2312" w:hAnsi="仿宋_GB2312" w:eastAsia="仿宋_GB2312" w:cs="仿宋_GB2312"/>
          <w:color w:val="auto"/>
          <w:szCs w:val="24"/>
          <w:highlight w:val="none"/>
        </w:rPr>
        <w:t>话：</w:t>
      </w:r>
      <w:r>
        <w:rPr>
          <w:rFonts w:hint="eastAsia" w:ascii="仿宋_GB2312" w:hAnsi="仿宋_GB2312" w:eastAsia="仿宋_GB2312" w:cs="仿宋_GB2312"/>
          <w:color w:val="auto"/>
          <w:szCs w:val="24"/>
          <w:highlight w:val="none"/>
          <w:lang w:val="en-US" w:eastAsia="zh-CN"/>
        </w:rPr>
        <w:t>0474-8855518</w:t>
      </w:r>
    </w:p>
    <w:p>
      <w:pPr>
        <w:pStyle w:val="8"/>
        <w:pageBreakBefore w:val="0"/>
        <w:shd w:val="clear" w:color="auto" w:fill="FFFFFF"/>
        <w:kinsoku/>
        <w:wordWrap/>
        <w:overflowPunct/>
        <w:topLinePunct w:val="0"/>
        <w:bidi w:val="0"/>
        <w:snapToGrid/>
        <w:spacing w:before="0" w:beforeAutospacing="0" w:after="0" w:afterAutospacing="0" w:line="520" w:lineRule="exact"/>
        <w:ind w:right="-198" w:rightChars="-90"/>
        <w:textAlignment w:val="auto"/>
        <w:rPr>
          <w:rFonts w:hint="eastAsia" w:ascii="仿宋_GB2312" w:hAnsi="仿宋_GB2312" w:eastAsia="仿宋_GB2312" w:cs="仿宋_GB2312"/>
          <w:color w:val="auto"/>
          <w:szCs w:val="24"/>
          <w:highlight w:val="none"/>
        </w:rPr>
      </w:pPr>
    </w:p>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eastAsia"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监督部门：内蒙古电力（集团）有限责任公司</w:t>
      </w:r>
      <w:r>
        <w:rPr>
          <w:rFonts w:hint="eastAsia" w:ascii="仿宋_GB2312" w:hAnsi="仿宋_GB2312" w:eastAsia="仿宋_GB2312" w:cs="仿宋_GB2312"/>
          <w:color w:val="auto"/>
          <w:szCs w:val="24"/>
          <w:highlight w:val="none"/>
          <w:lang w:val="en-US" w:eastAsia="zh-CN"/>
        </w:rPr>
        <w:t>乌兰察布</w:t>
      </w:r>
      <w:r>
        <w:rPr>
          <w:rFonts w:hint="eastAsia" w:ascii="仿宋_GB2312" w:hAnsi="仿宋_GB2312" w:eastAsia="仿宋_GB2312" w:cs="仿宋_GB2312"/>
          <w:color w:val="auto"/>
          <w:szCs w:val="24"/>
          <w:highlight w:val="none"/>
        </w:rPr>
        <w:t>供电分公司</w:t>
      </w:r>
    </w:p>
    <w:p>
      <w:pPr>
        <w:pStyle w:val="8"/>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联系电话：</w:t>
      </w:r>
      <w:r>
        <w:rPr>
          <w:rFonts w:ascii="仿宋_GB2312" w:hAnsi="仿宋_GB2312" w:eastAsia="仿宋_GB2312" w:cs="仿宋_GB2312"/>
          <w:color w:val="auto"/>
          <w:szCs w:val="24"/>
          <w:highlight w:val="none"/>
        </w:rPr>
        <w:t xml:space="preserve"> </w:t>
      </w:r>
      <w:r>
        <w:rPr>
          <w:rFonts w:hint="eastAsia" w:ascii="仿宋_GB2312" w:hAnsi="仿宋_GB2312" w:eastAsia="仿宋_GB2312" w:cs="仿宋_GB2312"/>
          <w:color w:val="auto"/>
          <w:szCs w:val="24"/>
          <w:highlight w:val="none"/>
        </w:rPr>
        <w:t>0474-8855203</w:t>
      </w:r>
    </w:p>
    <w:p>
      <w:pPr>
        <w:pStyle w:val="8"/>
        <w:shd w:val="clear" w:color="auto" w:fill="FFFFFF"/>
        <w:spacing w:before="0" w:beforeAutospacing="0" w:after="0" w:afterAutospacing="0" w:line="520" w:lineRule="exact"/>
        <w:ind w:left="142" w:right="-198" w:rightChars="-90" w:firstLine="283" w:firstLineChars="118"/>
        <w:rPr>
          <w:rFonts w:ascii="仿宋_GB2312" w:hAnsi="仿宋_GB2312" w:eastAsia="仿宋_GB2312" w:cs="仿宋_GB2312"/>
          <w:color w:val="auto"/>
          <w:szCs w:val="24"/>
          <w:highlight w:val="none"/>
          <w:u w:val="single"/>
        </w:rPr>
      </w:pP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BA49E4"/>
    <w:multiLevelType w:val="singleLevel"/>
    <w:tmpl w:val="B8BA49E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E7602C"/>
    <w:rsid w:val="00012424"/>
    <w:rsid w:val="00026AAC"/>
    <w:rsid w:val="00036710"/>
    <w:rsid w:val="00037692"/>
    <w:rsid w:val="0005573E"/>
    <w:rsid w:val="00056DC4"/>
    <w:rsid w:val="00063458"/>
    <w:rsid w:val="00065B8A"/>
    <w:rsid w:val="00085D10"/>
    <w:rsid w:val="000D5F11"/>
    <w:rsid w:val="00114A19"/>
    <w:rsid w:val="00137757"/>
    <w:rsid w:val="001B3886"/>
    <w:rsid w:val="00237A7B"/>
    <w:rsid w:val="00255DB2"/>
    <w:rsid w:val="00273D39"/>
    <w:rsid w:val="002913A2"/>
    <w:rsid w:val="002A7B58"/>
    <w:rsid w:val="002D0AB3"/>
    <w:rsid w:val="002D6D4B"/>
    <w:rsid w:val="003013C9"/>
    <w:rsid w:val="0031486D"/>
    <w:rsid w:val="00331FFD"/>
    <w:rsid w:val="003565C4"/>
    <w:rsid w:val="003A011F"/>
    <w:rsid w:val="003A794B"/>
    <w:rsid w:val="003B03FB"/>
    <w:rsid w:val="003B4F2A"/>
    <w:rsid w:val="003C2739"/>
    <w:rsid w:val="003C7E8B"/>
    <w:rsid w:val="003D03C6"/>
    <w:rsid w:val="003D1AAE"/>
    <w:rsid w:val="003E7E9F"/>
    <w:rsid w:val="00402687"/>
    <w:rsid w:val="00424396"/>
    <w:rsid w:val="0047338C"/>
    <w:rsid w:val="00477C14"/>
    <w:rsid w:val="004C4210"/>
    <w:rsid w:val="004C762C"/>
    <w:rsid w:val="005B4D4C"/>
    <w:rsid w:val="005E1ACA"/>
    <w:rsid w:val="005F317C"/>
    <w:rsid w:val="006F13DC"/>
    <w:rsid w:val="006F665F"/>
    <w:rsid w:val="00706214"/>
    <w:rsid w:val="00742057"/>
    <w:rsid w:val="007E5EC2"/>
    <w:rsid w:val="00815075"/>
    <w:rsid w:val="00872C58"/>
    <w:rsid w:val="008C6E80"/>
    <w:rsid w:val="008D5ACC"/>
    <w:rsid w:val="0097120B"/>
    <w:rsid w:val="00995D3C"/>
    <w:rsid w:val="009B03E3"/>
    <w:rsid w:val="009E448F"/>
    <w:rsid w:val="00A145C3"/>
    <w:rsid w:val="00A5555C"/>
    <w:rsid w:val="00A838E8"/>
    <w:rsid w:val="00AC3222"/>
    <w:rsid w:val="00AC5817"/>
    <w:rsid w:val="00B07C9D"/>
    <w:rsid w:val="00B17701"/>
    <w:rsid w:val="00B9525D"/>
    <w:rsid w:val="00BF2760"/>
    <w:rsid w:val="00C41FD8"/>
    <w:rsid w:val="00C4689E"/>
    <w:rsid w:val="00C565A2"/>
    <w:rsid w:val="00C87C23"/>
    <w:rsid w:val="00CA281D"/>
    <w:rsid w:val="00CB65A9"/>
    <w:rsid w:val="00CC4440"/>
    <w:rsid w:val="00CC6C9F"/>
    <w:rsid w:val="00D03E02"/>
    <w:rsid w:val="00D71059"/>
    <w:rsid w:val="00D94BE7"/>
    <w:rsid w:val="00D9631A"/>
    <w:rsid w:val="00DB3E0C"/>
    <w:rsid w:val="00E23493"/>
    <w:rsid w:val="00E35DC3"/>
    <w:rsid w:val="00E475FD"/>
    <w:rsid w:val="00E7602C"/>
    <w:rsid w:val="00E82EB0"/>
    <w:rsid w:val="00EA2534"/>
    <w:rsid w:val="00EA74D2"/>
    <w:rsid w:val="00F11F5A"/>
    <w:rsid w:val="00F3233B"/>
    <w:rsid w:val="00F349DA"/>
    <w:rsid w:val="00F53E3E"/>
    <w:rsid w:val="00F75957"/>
    <w:rsid w:val="00F77D9B"/>
    <w:rsid w:val="04E03757"/>
    <w:rsid w:val="05702248"/>
    <w:rsid w:val="07DD5F85"/>
    <w:rsid w:val="080952C5"/>
    <w:rsid w:val="09134AE4"/>
    <w:rsid w:val="0AD4074E"/>
    <w:rsid w:val="0C0149DC"/>
    <w:rsid w:val="0E137661"/>
    <w:rsid w:val="147836B7"/>
    <w:rsid w:val="157C45CB"/>
    <w:rsid w:val="186A6641"/>
    <w:rsid w:val="19382876"/>
    <w:rsid w:val="194B1773"/>
    <w:rsid w:val="1B86317D"/>
    <w:rsid w:val="1DBB15DE"/>
    <w:rsid w:val="1E821824"/>
    <w:rsid w:val="23C872AF"/>
    <w:rsid w:val="24530A98"/>
    <w:rsid w:val="2DD068EB"/>
    <w:rsid w:val="2EF37F67"/>
    <w:rsid w:val="3699694A"/>
    <w:rsid w:val="3CC161EF"/>
    <w:rsid w:val="3CD72F2C"/>
    <w:rsid w:val="3E4B3711"/>
    <w:rsid w:val="3E5E1317"/>
    <w:rsid w:val="3E9234D6"/>
    <w:rsid w:val="3EF10711"/>
    <w:rsid w:val="43D45F57"/>
    <w:rsid w:val="467A2DE5"/>
    <w:rsid w:val="47BC742D"/>
    <w:rsid w:val="48067113"/>
    <w:rsid w:val="4A7556C8"/>
    <w:rsid w:val="4A8E50B1"/>
    <w:rsid w:val="4AAA0769"/>
    <w:rsid w:val="4EFD2805"/>
    <w:rsid w:val="4FCF0D71"/>
    <w:rsid w:val="501D2891"/>
    <w:rsid w:val="53DD7A0B"/>
    <w:rsid w:val="57F64FE3"/>
    <w:rsid w:val="5901024B"/>
    <w:rsid w:val="5BA8711F"/>
    <w:rsid w:val="5CCA44AA"/>
    <w:rsid w:val="5D330C68"/>
    <w:rsid w:val="5EB7189E"/>
    <w:rsid w:val="60377A5A"/>
    <w:rsid w:val="65E9543A"/>
    <w:rsid w:val="680A4377"/>
    <w:rsid w:val="6A382DDA"/>
    <w:rsid w:val="6B6126F7"/>
    <w:rsid w:val="717B67D1"/>
    <w:rsid w:val="74F45D75"/>
    <w:rsid w:val="761534FF"/>
    <w:rsid w:val="7AC05E46"/>
    <w:rsid w:val="7BC84F6B"/>
    <w:rsid w:val="7FAA1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4"/>
    <w:unhideWhenUsed/>
    <w:qFormat/>
    <w:uiPriority w:val="0"/>
    <w:pPr>
      <w:keepNext/>
      <w:keepLines/>
      <w:spacing w:after="503" w:line="265" w:lineRule="auto"/>
      <w:ind w:left="10" w:right="56" w:hanging="10"/>
      <w:outlineLvl w:val="1"/>
    </w:pPr>
    <w:rPr>
      <w:rFonts w:ascii="黑体" w:hAnsi="黑体" w:eastAsia="黑体" w:cs="黑体"/>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footer"/>
    <w:basedOn w:val="1"/>
    <w:link w:val="16"/>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paragraph" w:styleId="9">
    <w:name w:val="Body Text First Indent 2"/>
    <w:basedOn w:val="4"/>
    <w:semiHidden/>
    <w:unhideWhenUsed/>
    <w:qFormat/>
    <w:uiPriority w:val="99"/>
    <w:pPr>
      <w:ind w:firstLine="42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标题 2 Char"/>
    <w:basedOn w:val="12"/>
    <w:link w:val="3"/>
    <w:qFormat/>
    <w:uiPriority w:val="0"/>
    <w:rPr>
      <w:rFonts w:ascii="黑体" w:hAnsi="黑体" w:eastAsia="黑体" w:cs="黑体"/>
      <w:color w:val="000000"/>
      <w:sz w:val="32"/>
    </w:rPr>
  </w:style>
  <w:style w:type="character" w:customStyle="1" w:styleId="15">
    <w:name w:val="页眉 Char"/>
    <w:basedOn w:val="12"/>
    <w:link w:val="7"/>
    <w:qFormat/>
    <w:uiPriority w:val="99"/>
    <w:rPr>
      <w:rFonts w:ascii="Calibri" w:hAnsi="Calibri" w:eastAsia="Calibri" w:cs="Calibri"/>
      <w:color w:val="000000"/>
      <w:sz w:val="18"/>
      <w:szCs w:val="18"/>
    </w:rPr>
  </w:style>
  <w:style w:type="character" w:customStyle="1" w:styleId="16">
    <w:name w:val="页脚 Char"/>
    <w:basedOn w:val="12"/>
    <w:link w:val="6"/>
    <w:qFormat/>
    <w:uiPriority w:val="99"/>
    <w:rPr>
      <w:rFonts w:ascii="Calibri" w:hAnsi="Calibri" w:eastAsia="Calibri" w:cs="Calibri"/>
      <w:color w:val="000000"/>
      <w:sz w:val="18"/>
      <w:szCs w:val="18"/>
    </w:rPr>
  </w:style>
  <w:style w:type="paragraph" w:styleId="17">
    <w:name w:val="List Paragraph"/>
    <w:basedOn w:val="1"/>
    <w:unhideWhenUsed/>
    <w:qFormat/>
    <w:uiPriority w:val="99"/>
    <w:pPr>
      <w:ind w:firstLine="420" w:firstLineChars="200"/>
    </w:pPr>
  </w:style>
  <w:style w:type="paragraph" w:customStyle="1" w:styleId="18">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4087</Words>
  <Characters>4723</Characters>
  <Lines>40</Lines>
  <Paragraphs>11</Paragraphs>
  <TotalTime>2</TotalTime>
  <ScaleCrop>false</ScaleCrop>
  <LinksUpToDate>false</LinksUpToDate>
  <CharactersWithSpaces>5139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apres</cp:lastModifiedBy>
  <dcterms:modified xsi:type="dcterms:W3CDTF">2023-11-27T07:33:40Z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5DFA28D00C934456B1F7EB942BBD28C7</vt:lpwstr>
  </property>
</Properties>
</file>