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outlineLvl w:val="2"/>
        <w:rPr>
          <w:rFonts w:ascii="仿宋" w:hAnsi="仿宋" w:eastAsia="仿宋" w:cs="仿宋"/>
          <w:b/>
          <w:sz w:val="24"/>
        </w:rPr>
      </w:pPr>
      <w:bookmarkStart w:id="0" w:name="_GoBack"/>
      <w:bookmarkEnd w:id="0"/>
      <w:r>
        <w:rPr>
          <w:rFonts w:hint="eastAsia" w:ascii="仿宋" w:hAnsi="仿宋" w:eastAsia="仿宋" w:cs="仿宋"/>
          <w:b/>
          <w:sz w:val="24"/>
        </w:rPr>
        <w:t>附件1：公告附表—采购明细表</w:t>
      </w:r>
    </w:p>
    <w:p>
      <w:pPr>
        <w:spacing w:line="360" w:lineRule="auto"/>
        <w:rPr>
          <w:rFonts w:ascii="仿宋" w:hAnsi="仿宋" w:eastAsia="仿宋" w:cs="仿宋"/>
          <w:b/>
          <w:bCs/>
          <w:kern w:val="0"/>
          <w:sz w:val="24"/>
        </w:rPr>
      </w:pPr>
      <w:r>
        <w:rPr>
          <w:rFonts w:hint="eastAsia" w:ascii="仿宋" w:hAnsi="仿宋" w:eastAsia="仿宋" w:cs="仿宋"/>
          <w:b/>
          <w:bCs/>
          <w:kern w:val="0"/>
          <w:sz w:val="24"/>
        </w:rPr>
        <w:t>说明：1、本项目为单价报价，投标人在采购系统中报价时，数量均为1，投标总报价为所有单价报价之和。</w:t>
      </w:r>
    </w:p>
    <w:p>
      <w:pPr>
        <w:spacing w:line="360" w:lineRule="auto"/>
        <w:rPr>
          <w:rFonts w:ascii="仿宋" w:hAnsi="仿宋" w:eastAsia="仿宋" w:cs="仿宋"/>
          <w:b/>
          <w:bCs/>
          <w:kern w:val="0"/>
          <w:sz w:val="24"/>
        </w:rPr>
      </w:pPr>
      <w:r>
        <w:rPr>
          <w:rFonts w:hint="eastAsia" w:ascii="仿宋" w:hAnsi="仿宋" w:eastAsia="仿宋" w:cs="仿宋"/>
          <w:b/>
          <w:bCs/>
          <w:kern w:val="0"/>
          <w:sz w:val="24"/>
        </w:rPr>
        <w:t>2、存在多条明细的包件，部分明细实际发生数量可能为0。本项目最终以实际供货数量为准，按单价据实结算。中标单位参照包件预估总金额按比例分配，具体详见附件2《框架协议实施说明》。</w:t>
      </w:r>
    </w:p>
    <w:tbl>
      <w:tblPr>
        <w:tblStyle w:val="11"/>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82"/>
        <w:gridCol w:w="1116"/>
        <w:gridCol w:w="465"/>
        <w:gridCol w:w="1027"/>
        <w:gridCol w:w="2080"/>
        <w:gridCol w:w="1005"/>
        <w:gridCol w:w="396"/>
        <w:gridCol w:w="667"/>
        <w:gridCol w:w="1027"/>
        <w:gridCol w:w="1027"/>
        <w:gridCol w:w="1098"/>
        <w:gridCol w:w="721"/>
        <w:gridCol w:w="1586"/>
        <w:gridCol w:w="667"/>
        <w:gridCol w:w="4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276"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框架分配包件名称</w:t>
            </w:r>
          </w:p>
        </w:tc>
        <w:tc>
          <w:tcPr>
            <w:tcW w:w="393"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采购申请编号</w:t>
            </w:r>
          </w:p>
        </w:tc>
        <w:tc>
          <w:tcPr>
            <w:tcW w:w="164"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行项目编号</w:t>
            </w:r>
          </w:p>
        </w:tc>
        <w:tc>
          <w:tcPr>
            <w:tcW w:w="362"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物料编码</w:t>
            </w:r>
          </w:p>
        </w:tc>
        <w:tc>
          <w:tcPr>
            <w:tcW w:w="733"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物料描述</w:t>
            </w:r>
          </w:p>
        </w:tc>
        <w:tc>
          <w:tcPr>
            <w:tcW w:w="354"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物料补充描述</w:t>
            </w:r>
          </w:p>
        </w:tc>
        <w:tc>
          <w:tcPr>
            <w:tcW w:w="139"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单位</w:t>
            </w:r>
          </w:p>
        </w:tc>
        <w:tc>
          <w:tcPr>
            <w:tcW w:w="235"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数量</w:t>
            </w:r>
          </w:p>
        </w:tc>
        <w:tc>
          <w:tcPr>
            <w:tcW w:w="362"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单价最高投标限价（元）</w:t>
            </w:r>
          </w:p>
        </w:tc>
        <w:tc>
          <w:tcPr>
            <w:tcW w:w="362"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单价最高投标限价之和（元）</w:t>
            </w:r>
          </w:p>
        </w:tc>
        <w:tc>
          <w:tcPr>
            <w:tcW w:w="387"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项目单位</w:t>
            </w:r>
          </w:p>
        </w:tc>
        <w:tc>
          <w:tcPr>
            <w:tcW w:w="254"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采购方式</w:t>
            </w:r>
          </w:p>
        </w:tc>
        <w:tc>
          <w:tcPr>
            <w:tcW w:w="559"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交货期/框架协议期</w:t>
            </w:r>
          </w:p>
        </w:tc>
        <w:tc>
          <w:tcPr>
            <w:tcW w:w="235"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资金来源</w:t>
            </w:r>
          </w:p>
        </w:tc>
        <w:tc>
          <w:tcPr>
            <w:tcW w:w="176"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包件4-1（充电桩）</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800098718</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ZCJ-k/AC220V/7KW型交流充电桩</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3,000.00</w:t>
            </w:r>
          </w:p>
        </w:tc>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43,000.00</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限中1个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continue"/>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801003941</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高能充电站</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40,000.00</w:t>
            </w:r>
          </w:p>
        </w:tc>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包件4-2（充电桩）</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800098718</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ZCJ-k/AC220V/7KW型交流充电桩</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3,000.00</w:t>
            </w:r>
          </w:p>
        </w:tc>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43,000.00</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continue"/>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801003941</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高能充电站</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40,000.00</w:t>
            </w:r>
          </w:p>
        </w:tc>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包件4-3（充电桩）</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800098718</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ZCJ-k/AC220V/7KW型交流充电桩</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3,000.00</w:t>
            </w:r>
          </w:p>
        </w:tc>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43,000.00</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continue"/>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801003941</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高能充电站</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40,000.00</w:t>
            </w:r>
          </w:p>
        </w:tc>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bl>
    <w:p>
      <w:pPr>
        <w:rPr>
          <w:rFonts w:ascii="仿宋" w:hAnsi="仿宋" w:eastAsia="仿宋" w:cs="仿宋"/>
        </w:rPr>
      </w:pPr>
    </w:p>
    <w:p>
      <w:pPr>
        <w:pStyle w:val="10"/>
        <w:rPr>
          <w:rFonts w:ascii="仿宋" w:hAnsi="仿宋" w:eastAsia="仿宋" w:cs="仿宋"/>
        </w:rPr>
        <w:sectPr>
          <w:pgSz w:w="16838" w:h="11906" w:orient="landscape"/>
          <w:pgMar w:top="1080" w:right="1440" w:bottom="1080" w:left="1440" w:header="851" w:footer="992" w:gutter="0"/>
          <w:cols w:space="425" w:num="1"/>
          <w:docGrid w:type="lines" w:linePitch="312" w:charSpace="0"/>
        </w:sectPr>
      </w:pPr>
    </w:p>
    <w:p>
      <w:pPr>
        <w:spacing w:line="360" w:lineRule="auto"/>
        <w:outlineLvl w:val="2"/>
        <w:rPr>
          <w:rFonts w:ascii="仿宋" w:hAnsi="仿宋" w:eastAsia="仿宋" w:cs="仿宋"/>
          <w:b/>
          <w:sz w:val="24"/>
        </w:rPr>
      </w:pPr>
      <w:r>
        <w:rPr>
          <w:rFonts w:hint="eastAsia" w:ascii="仿宋" w:hAnsi="仿宋" w:eastAsia="仿宋" w:cs="仿宋"/>
          <w:b/>
          <w:sz w:val="24"/>
        </w:rPr>
        <w:t>附件2：《框架协议实施说明》</w:t>
      </w:r>
    </w:p>
    <w:p>
      <w:pPr>
        <w:spacing w:line="360" w:lineRule="auto"/>
        <w:jc w:val="center"/>
        <w:rPr>
          <w:rFonts w:ascii="仿宋" w:hAnsi="仿宋" w:eastAsia="仿宋" w:cs="仿宋"/>
          <w:b/>
          <w:sz w:val="24"/>
        </w:rPr>
      </w:pPr>
      <w:r>
        <w:rPr>
          <w:rFonts w:hint="eastAsia" w:ascii="仿宋" w:hAnsi="仿宋" w:eastAsia="仿宋" w:cs="仿宋"/>
          <w:b/>
          <w:sz w:val="24"/>
        </w:rPr>
        <w:t>《框架协议实施说明》</w:t>
      </w:r>
    </w:p>
    <w:p>
      <w:pPr>
        <w:autoSpaceDE w:val="0"/>
        <w:autoSpaceDN w:val="0"/>
        <w:adjustRightInd w:val="0"/>
        <w:spacing w:line="360" w:lineRule="auto"/>
        <w:rPr>
          <w:rFonts w:ascii="仿宋" w:hAnsi="仿宋" w:eastAsia="仿宋" w:cs="仿宋"/>
          <w:b/>
          <w:bCs/>
          <w:sz w:val="24"/>
        </w:rPr>
      </w:pPr>
      <w:r>
        <w:rPr>
          <w:rFonts w:hint="eastAsia" w:ascii="仿宋" w:hAnsi="仿宋" w:eastAsia="仿宋" w:cs="仿宋"/>
          <w:b/>
          <w:bCs/>
          <w:sz w:val="24"/>
          <w:lang w:eastAsia="zh-CN"/>
        </w:rPr>
        <w:t>一</w:t>
      </w:r>
      <w:r>
        <w:rPr>
          <w:rFonts w:hint="eastAsia" w:ascii="仿宋" w:hAnsi="仿宋" w:eastAsia="仿宋" w:cs="仿宋"/>
          <w:b/>
          <w:bCs/>
          <w:sz w:val="24"/>
        </w:rPr>
        <w:t>、框架协议执行分配原则</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项目单位发生实际采购需求时，将采购申请与ERP系统中的框架协议进行匹配，受目前ERP系统功能限制，本项目中各品类设备材料的分配比例只能以包件划分形式体现，因此本项目同一设备材料品类下各包件金额并非各包件最高投标限价，而是各设备材料的分配比例。系统在该比例下按照分配前期、分配后期两阶段进行匹配。各阶段匹配规则如下：</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（一）分配前期是指，同一设备材料品类下，各包件中标人所完成的份额均未超过其对应包件总份额的70%时（即：各包件实际完成额＜各包件总份额70%）。</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分配原则：</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1.首次发生采购需求时，系统首先分配给同一设备材料品类下包件金额最大的中标人，具体以实际采购需求量为准。</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2.再次发生采购需求时，系统首先识别同一品类下，各包件中标人有无同一项目对应的分配记录，如有对应记录则优先分配给原包件中标人。如无对应记录系统将自动分配给未完成配额比例最大的中标人。当任一包件中标人达到该包件配额的70%及以上（含70%）系统将暂停对率先完成或超出此阶段配额供应商的分配，自动分配给未完成配额比例最大的其他包件中标人，直到其他各包件中标人均完成其包件总份额的70%（含70%）及以上。</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（二）分配后期是指，同一设备材料品类下，当所有包件的中标人完成其对应包件总份额的70%（含70%）至110%（含110%）时（即：包件总份额110%≥包件实际完成额≥包件总份额70%）。</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分配原则：</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此阶段发生采购需求时，系统将优先遵循同一项目分配给原包件中标人的分配原则，无分配记录的项目，系统将自动分配给未完成配额比例最大的中标人。当任一包件中标人达到该包件配额的110%（含110%）时，该包件中标人协议执行完毕，系统将结束对该包件中标人的份额分配，系统自动分配给未完成配额比例最大的中标人。</w:t>
      </w:r>
    </w:p>
    <w:p>
      <w:pPr>
        <w:autoSpaceDE w:val="0"/>
        <w:autoSpaceDN w:val="0"/>
        <w:adjustRightInd w:val="0"/>
        <w:spacing w:line="360" w:lineRule="auto"/>
        <w:rPr>
          <w:rFonts w:ascii="仿宋" w:hAnsi="仿宋" w:eastAsia="仿宋" w:cs="仿宋"/>
          <w:b/>
          <w:bCs/>
          <w:sz w:val="24"/>
        </w:rPr>
      </w:pPr>
      <w:r>
        <w:rPr>
          <w:rFonts w:hint="eastAsia" w:ascii="仿宋" w:hAnsi="仿宋" w:eastAsia="仿宋" w:cs="仿宋"/>
          <w:b/>
          <w:bCs/>
          <w:sz w:val="24"/>
          <w:lang w:eastAsia="zh-CN"/>
        </w:rPr>
        <w:t>二</w:t>
      </w:r>
      <w:r>
        <w:rPr>
          <w:rFonts w:hint="eastAsia" w:ascii="仿宋" w:hAnsi="仿宋" w:eastAsia="仿宋" w:cs="仿宋"/>
          <w:b/>
          <w:bCs/>
          <w:sz w:val="24"/>
        </w:rPr>
        <w:t>、框架协议执行完毕与延期</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协议有效期内中标人供货合同执行数量应以中标总量为基数，最少不少于该基数的70%，最多一般不多于该基数的110%。</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1、协议期届满，某一协议中标人供货合同执行数量在中标总量上下限之间的，框架协议执行完毕，重新组织新一轮采购。</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2、协议期届满，但某一协议中标人供货合同总量未达到中标总量下限的，则供货期限继续延长有效期6个月。延长期内达到中标总量下限或延长期满6个月，满足上述任一条件，终止合同。</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3、协议期未满，但某一协议中标人供货合同总量达到中标总量时，该中标人框架协议执行完毕，系统按分配原则分配给其他中标人或重新组织新一轮采购。</w:t>
      </w:r>
    </w:p>
    <w:p>
      <w:pPr>
        <w:autoSpaceDE w:val="0"/>
        <w:autoSpaceDN w:val="0"/>
        <w:adjustRightInd w:val="0"/>
        <w:spacing w:line="360" w:lineRule="auto"/>
        <w:rPr>
          <w:rFonts w:ascii="仿宋" w:hAnsi="仿宋" w:eastAsia="仿宋" w:cs="仿宋"/>
          <w:b/>
          <w:bCs/>
          <w:sz w:val="24"/>
        </w:rPr>
      </w:pPr>
      <w:r>
        <w:rPr>
          <w:rFonts w:hint="eastAsia" w:ascii="仿宋" w:hAnsi="仿宋" w:eastAsia="仿宋" w:cs="仿宋"/>
          <w:b/>
          <w:bCs/>
          <w:sz w:val="24"/>
          <w:lang w:eastAsia="zh-CN"/>
        </w:rPr>
        <w:t>三</w:t>
      </w:r>
      <w:r>
        <w:rPr>
          <w:rFonts w:hint="eastAsia" w:ascii="仿宋" w:hAnsi="仿宋" w:eastAsia="仿宋" w:cs="仿宋"/>
          <w:b/>
          <w:bCs/>
          <w:sz w:val="24"/>
        </w:rPr>
        <w:t>、框架采购方式及分配比例</w:t>
      </w:r>
    </w:p>
    <w:tbl>
      <w:tblPr>
        <w:tblStyle w:val="11"/>
        <w:tblW w:w="5000" w:type="pct"/>
        <w:tblInd w:w="0" w:type="dxa"/>
        <w:tblLayout w:type="fixed"/>
        <w:tblCellMar>
          <w:top w:w="0" w:type="dxa"/>
          <w:left w:w="108" w:type="dxa"/>
          <w:bottom w:w="0" w:type="dxa"/>
          <w:right w:w="108" w:type="dxa"/>
        </w:tblCellMar>
      </w:tblPr>
      <w:tblGrid>
        <w:gridCol w:w="995"/>
        <w:gridCol w:w="1120"/>
        <w:gridCol w:w="2473"/>
        <w:gridCol w:w="1066"/>
        <w:gridCol w:w="931"/>
        <w:gridCol w:w="1178"/>
        <w:gridCol w:w="1525"/>
      </w:tblGrid>
      <w:tr>
        <w:tblPrEx>
          <w:tblCellMar>
            <w:top w:w="0" w:type="dxa"/>
            <w:left w:w="108" w:type="dxa"/>
            <w:bottom w:w="0" w:type="dxa"/>
            <w:right w:w="108" w:type="dxa"/>
          </w:tblCellMar>
        </w:tblPrEx>
        <w:trPr>
          <w:trHeight w:val="378" w:hRule="atLeast"/>
        </w:trPr>
        <w:tc>
          <w:tcPr>
            <w:tcW w:w="5000" w:type="pct"/>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ascii="仿宋" w:hAnsi="仿宋" w:eastAsia="仿宋" w:cs="仿宋"/>
                <w:b/>
                <w:bCs/>
                <w:color w:val="000000"/>
                <w:sz w:val="28"/>
                <w:szCs w:val="28"/>
                <w:highlight w:val="none"/>
              </w:rPr>
            </w:pPr>
            <w:r>
              <w:rPr>
                <w:rFonts w:hint="eastAsia" w:ascii="仿宋" w:hAnsi="仿宋" w:eastAsia="仿宋" w:cs="仿宋"/>
                <w:b/>
                <w:bCs/>
                <w:color w:val="000000"/>
                <w:sz w:val="28"/>
                <w:szCs w:val="28"/>
                <w:highlight w:val="none"/>
              </w:rPr>
              <w:t>框架采购方式及分配比例</w:t>
            </w:r>
          </w:p>
        </w:tc>
      </w:tr>
      <w:tr>
        <w:tblPrEx>
          <w:tblCellMar>
            <w:top w:w="0" w:type="dxa"/>
            <w:left w:w="108" w:type="dxa"/>
            <w:bottom w:w="0" w:type="dxa"/>
            <w:right w:w="108" w:type="dxa"/>
          </w:tblCellMar>
        </w:tblPrEx>
        <w:trPr>
          <w:trHeight w:val="480" w:hRule="atLeast"/>
        </w:trPr>
        <w:tc>
          <w:tcPr>
            <w:tcW w:w="53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包件</w:t>
            </w:r>
          </w:p>
        </w:tc>
        <w:tc>
          <w:tcPr>
            <w:tcW w:w="60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框架分配包件</w:t>
            </w:r>
          </w:p>
        </w:tc>
        <w:tc>
          <w:tcPr>
            <w:tcW w:w="133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包件名称</w:t>
            </w:r>
          </w:p>
        </w:tc>
        <w:tc>
          <w:tcPr>
            <w:tcW w:w="57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预估总金额（元）</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分配比例</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分配金额（元）</w:t>
            </w:r>
          </w:p>
        </w:tc>
        <w:tc>
          <w:tcPr>
            <w:tcW w:w="82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限中情况</w:t>
            </w:r>
          </w:p>
        </w:tc>
      </w:tr>
      <w:tr>
        <w:tblPrEx>
          <w:tblCellMar>
            <w:top w:w="0" w:type="dxa"/>
            <w:left w:w="108" w:type="dxa"/>
            <w:bottom w:w="0" w:type="dxa"/>
            <w:right w:w="108" w:type="dxa"/>
          </w:tblCellMar>
        </w:tblPrEx>
        <w:trPr>
          <w:trHeight w:val="264" w:hRule="atLeast"/>
        </w:trPr>
        <w:tc>
          <w:tcPr>
            <w:tcW w:w="53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color w:val="000000"/>
                <w:sz w:val="21"/>
                <w:szCs w:val="21"/>
                <w:highlight w:val="none"/>
                <w:lang w:val="en-US" w:eastAsia="zh-CN"/>
              </w:rPr>
            </w:pPr>
            <w:r>
              <w:rPr>
                <w:rFonts w:hint="eastAsia" w:ascii="仿宋" w:hAnsi="仿宋" w:eastAsia="仿宋" w:cs="仿宋"/>
                <w:color w:val="000000"/>
                <w:sz w:val="21"/>
                <w:szCs w:val="21"/>
                <w:highlight w:val="none"/>
              </w:rPr>
              <w:t>包件</w:t>
            </w:r>
            <w:r>
              <w:rPr>
                <w:rFonts w:hint="eastAsia" w:ascii="仿宋" w:hAnsi="仿宋" w:eastAsia="仿宋" w:cs="仿宋"/>
                <w:color w:val="000000"/>
                <w:sz w:val="21"/>
                <w:szCs w:val="21"/>
                <w:highlight w:val="none"/>
                <w:lang w:val="en-US" w:eastAsia="zh-CN"/>
              </w:rPr>
              <w:t>4</w:t>
            </w:r>
          </w:p>
        </w:tc>
        <w:tc>
          <w:tcPr>
            <w:tcW w:w="6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包件4-1</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充电桩</w:t>
            </w:r>
          </w:p>
        </w:tc>
        <w:tc>
          <w:tcPr>
            <w:tcW w:w="57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2"/>
                <w:sz w:val="21"/>
                <w:szCs w:val="21"/>
                <w:highlight w:val="none"/>
                <w:u w:val="none"/>
                <w:lang w:val="en-US" w:eastAsia="zh-CN" w:bidi="ar-SA"/>
              </w:rPr>
            </w:pPr>
            <w:r>
              <w:rPr>
                <w:rFonts w:hint="eastAsia" w:ascii="仿宋" w:hAnsi="仿宋" w:eastAsia="仿宋" w:cs="仿宋"/>
                <w:b w:val="0"/>
                <w:bCs w:val="0"/>
                <w:i w:val="0"/>
                <w:iCs w:val="0"/>
                <w:color w:val="000000"/>
                <w:kern w:val="0"/>
                <w:sz w:val="21"/>
                <w:szCs w:val="21"/>
                <w:highlight w:val="none"/>
                <w:u w:val="none"/>
                <w:lang w:val="en-US" w:eastAsia="zh-CN" w:bidi="ar"/>
              </w:rPr>
              <w:t>31490000.00</w:t>
            </w:r>
          </w:p>
        </w:tc>
        <w:tc>
          <w:tcPr>
            <w:tcW w:w="50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50%</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color w:val="000000"/>
                <w:sz w:val="21"/>
                <w:szCs w:val="21"/>
                <w:highlight w:val="none"/>
                <w:lang w:val="en-US" w:eastAsia="zh-CN"/>
              </w:rPr>
            </w:pPr>
            <w:r>
              <w:rPr>
                <w:rFonts w:hint="eastAsia" w:ascii="仿宋" w:hAnsi="仿宋" w:eastAsia="仿宋" w:cs="仿宋"/>
                <w:color w:val="000000"/>
                <w:sz w:val="21"/>
                <w:szCs w:val="21"/>
                <w:highlight w:val="none"/>
                <w:lang w:val="en-US" w:eastAsia="zh-CN"/>
              </w:rPr>
              <w:t>15745000</w:t>
            </w:r>
          </w:p>
        </w:tc>
        <w:tc>
          <w:tcPr>
            <w:tcW w:w="8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限中1个包件</w:t>
            </w:r>
          </w:p>
        </w:tc>
      </w:tr>
      <w:tr>
        <w:tblPrEx>
          <w:tblCellMar>
            <w:top w:w="0" w:type="dxa"/>
            <w:left w:w="108" w:type="dxa"/>
            <w:bottom w:w="0" w:type="dxa"/>
            <w:right w:w="108" w:type="dxa"/>
          </w:tblCellMar>
        </w:tblPrEx>
        <w:trPr>
          <w:trHeight w:val="264" w:hRule="atLeast"/>
        </w:trPr>
        <w:tc>
          <w:tcPr>
            <w:tcW w:w="53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color w:val="000000"/>
                <w:sz w:val="21"/>
                <w:szCs w:val="21"/>
                <w:highlight w:val="none"/>
              </w:rPr>
            </w:pPr>
          </w:p>
        </w:tc>
        <w:tc>
          <w:tcPr>
            <w:tcW w:w="6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包件4-2</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充电桩</w:t>
            </w: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color w:val="000000"/>
                <w:sz w:val="21"/>
                <w:szCs w:val="21"/>
                <w:highlight w:val="none"/>
              </w:rPr>
            </w:pPr>
          </w:p>
        </w:tc>
        <w:tc>
          <w:tcPr>
            <w:tcW w:w="50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30%</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color w:val="000000"/>
                <w:sz w:val="21"/>
                <w:szCs w:val="21"/>
                <w:highlight w:val="none"/>
                <w:lang w:val="en-US" w:eastAsia="zh-CN"/>
              </w:rPr>
            </w:pPr>
            <w:r>
              <w:rPr>
                <w:rFonts w:hint="eastAsia" w:ascii="仿宋" w:hAnsi="仿宋" w:eastAsia="仿宋" w:cs="仿宋"/>
                <w:color w:val="000000"/>
                <w:sz w:val="21"/>
                <w:szCs w:val="21"/>
                <w:highlight w:val="none"/>
                <w:lang w:val="en-US" w:eastAsia="zh-CN"/>
              </w:rPr>
              <w:t>9447000</w:t>
            </w:r>
          </w:p>
        </w:tc>
        <w:tc>
          <w:tcPr>
            <w:tcW w:w="8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仿宋" w:hAnsi="仿宋" w:eastAsia="仿宋" w:cs="仿宋"/>
                <w:color w:val="000000"/>
                <w:sz w:val="21"/>
                <w:szCs w:val="21"/>
                <w:highlight w:val="none"/>
              </w:rPr>
            </w:pPr>
          </w:p>
        </w:tc>
      </w:tr>
      <w:tr>
        <w:tblPrEx>
          <w:tblCellMar>
            <w:top w:w="0" w:type="dxa"/>
            <w:left w:w="108" w:type="dxa"/>
            <w:bottom w:w="0" w:type="dxa"/>
            <w:right w:w="108" w:type="dxa"/>
          </w:tblCellMar>
        </w:tblPrEx>
        <w:trPr>
          <w:trHeight w:val="264" w:hRule="atLeast"/>
        </w:trPr>
        <w:tc>
          <w:tcPr>
            <w:tcW w:w="53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color w:val="000000"/>
                <w:sz w:val="21"/>
                <w:szCs w:val="21"/>
                <w:highlight w:val="none"/>
              </w:rPr>
            </w:pPr>
          </w:p>
        </w:tc>
        <w:tc>
          <w:tcPr>
            <w:tcW w:w="6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包件4-3</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充电桩</w:t>
            </w:r>
          </w:p>
        </w:tc>
        <w:tc>
          <w:tcPr>
            <w:tcW w:w="5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color w:val="000000"/>
                <w:sz w:val="21"/>
                <w:szCs w:val="21"/>
                <w:highlight w:val="none"/>
              </w:rPr>
            </w:pPr>
          </w:p>
        </w:tc>
        <w:tc>
          <w:tcPr>
            <w:tcW w:w="50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20%</w:t>
            </w:r>
          </w:p>
        </w:tc>
        <w:tc>
          <w:tcPr>
            <w:tcW w:w="6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color w:val="000000"/>
                <w:sz w:val="21"/>
                <w:szCs w:val="21"/>
                <w:highlight w:val="none"/>
                <w:lang w:val="en-US" w:eastAsia="zh-CN"/>
              </w:rPr>
            </w:pPr>
            <w:r>
              <w:rPr>
                <w:rFonts w:hint="eastAsia" w:ascii="仿宋" w:hAnsi="仿宋" w:eastAsia="仿宋" w:cs="仿宋"/>
                <w:color w:val="000000"/>
                <w:sz w:val="21"/>
                <w:szCs w:val="21"/>
                <w:highlight w:val="none"/>
                <w:lang w:val="en-US" w:eastAsia="zh-CN"/>
              </w:rPr>
              <w:t>6298000</w:t>
            </w:r>
          </w:p>
        </w:tc>
        <w:tc>
          <w:tcPr>
            <w:tcW w:w="8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仿宋" w:hAnsi="仿宋" w:eastAsia="仿宋" w:cs="仿宋"/>
                <w:color w:val="000000"/>
                <w:sz w:val="21"/>
                <w:szCs w:val="21"/>
                <w:highlight w:val="none"/>
              </w:rPr>
            </w:pPr>
          </w:p>
        </w:tc>
      </w:tr>
    </w:tbl>
    <w:p>
      <w:pPr>
        <w:autoSpaceDE w:val="0"/>
        <w:autoSpaceDN w:val="0"/>
        <w:adjustRightInd w:val="0"/>
        <w:spacing w:line="360" w:lineRule="auto"/>
        <w:ind w:firstLine="482" w:firstLineChars="200"/>
        <w:rPr>
          <w:rFonts w:ascii="仿宋" w:hAnsi="仿宋" w:eastAsia="仿宋" w:cs="仿宋"/>
          <w:b/>
          <w:bCs/>
          <w:sz w:val="24"/>
        </w:rPr>
      </w:pP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注：1.每个包件入围家数详见上表框架分配包件情况，分配比例详见上表，出现下面2.1情形时，分配比例及分配金额按其要求作相应的调整</w:t>
      </w:r>
      <w:r>
        <w:rPr>
          <w:rFonts w:hint="eastAsia" w:ascii="仿宋" w:hAnsi="仿宋" w:eastAsia="仿宋" w:cs="仿宋"/>
          <w:b/>
          <w:sz w:val="24"/>
        </w:rPr>
        <w:t>。</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2.当框架协议期内出现某供应商因其他原因导致暂停供货资格或因其他原因解除合同或者招标流标情形时，导致已经入围供应商家数≤计划入围家数，由项目单位确认是否补充入围招标，并出具会议纪要；</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2.1当项目单位明确不需要补充入围时，执行动态调整分配比例，具体如下：</w:t>
      </w:r>
    </w:p>
    <w:p>
      <w:pPr>
        <w:spacing w:line="360" w:lineRule="auto"/>
        <w:ind w:firstLine="482" w:firstLineChars="200"/>
        <w:rPr>
          <w:rFonts w:ascii="仿宋" w:hAnsi="仿宋" w:eastAsia="仿宋" w:cs="仿宋"/>
          <w:b/>
          <w:sz w:val="24"/>
        </w:rPr>
      </w:pPr>
      <w:r>
        <w:rPr>
          <w:rFonts w:hint="eastAsia" w:ascii="仿宋" w:hAnsi="仿宋" w:eastAsia="仿宋" w:cs="仿宋"/>
          <w:b/>
          <w:sz w:val="24"/>
        </w:rPr>
        <w:t>（1）未执行的包件预估总金额按对应供应商数量动态调整分配比例。重新调整分配比例时，分配比例大的部分优先分给原分配比例大的单位。</w:t>
      </w:r>
    </w:p>
    <w:p>
      <w:pPr>
        <w:adjustRightInd w:val="0"/>
        <w:snapToGrid w:val="0"/>
        <w:spacing w:line="360" w:lineRule="auto"/>
        <w:ind w:firstLine="482" w:firstLineChars="200"/>
        <w:rPr>
          <w:rFonts w:ascii="仿宋" w:hAnsi="仿宋" w:eastAsia="仿宋" w:cs="仿宋"/>
          <w:b/>
          <w:sz w:val="24"/>
        </w:rPr>
      </w:pPr>
      <w:r>
        <w:rPr>
          <w:rFonts w:hint="eastAsia" w:ascii="仿宋" w:hAnsi="仿宋" w:eastAsia="仿宋" w:cs="仿宋"/>
          <w:b/>
          <w:sz w:val="24"/>
        </w:rPr>
        <w:t>（2）框架协议期内动态调整分配比例按以下方式进行：</w:t>
      </w:r>
    </w:p>
    <w:p>
      <w:pPr>
        <w:adjustRightInd w:val="0"/>
        <w:snapToGrid w:val="0"/>
        <w:spacing w:line="360" w:lineRule="auto"/>
        <w:ind w:firstLine="964" w:firstLineChars="400"/>
        <w:rPr>
          <w:rFonts w:ascii="仿宋" w:hAnsi="仿宋" w:eastAsia="仿宋" w:cs="仿宋"/>
          <w:b/>
          <w:sz w:val="24"/>
        </w:rPr>
      </w:pPr>
      <w:r>
        <w:rPr>
          <w:rFonts w:hint="eastAsia" w:ascii="仿宋" w:hAnsi="仿宋" w:eastAsia="仿宋" w:cs="仿宋"/>
          <w:b/>
          <w:sz w:val="24"/>
        </w:rPr>
        <w:t>①入围供应商为3家时，分配比例为50%、30%、20%；</w:t>
      </w:r>
    </w:p>
    <w:p>
      <w:pPr>
        <w:adjustRightInd w:val="0"/>
        <w:snapToGrid w:val="0"/>
        <w:spacing w:line="360" w:lineRule="auto"/>
        <w:ind w:firstLine="964" w:firstLineChars="400"/>
        <w:rPr>
          <w:rFonts w:ascii="仿宋" w:hAnsi="仿宋" w:eastAsia="仿宋" w:cs="仿宋"/>
          <w:b/>
          <w:sz w:val="24"/>
        </w:rPr>
      </w:pPr>
      <w:r>
        <w:rPr>
          <w:rFonts w:hint="eastAsia" w:ascii="仿宋" w:hAnsi="仿宋" w:eastAsia="仿宋" w:cs="仿宋"/>
          <w:b/>
          <w:sz w:val="24"/>
        </w:rPr>
        <w:t>②入围供应商为2家时，分配比例为60%、40%；</w:t>
      </w:r>
    </w:p>
    <w:p>
      <w:pPr>
        <w:adjustRightInd w:val="0"/>
        <w:snapToGrid w:val="0"/>
        <w:spacing w:line="360" w:lineRule="auto"/>
        <w:ind w:firstLine="964" w:firstLineChars="400"/>
        <w:rPr>
          <w:rFonts w:ascii="仿宋" w:hAnsi="仿宋" w:eastAsia="仿宋" w:cs="仿宋"/>
          <w:b/>
          <w:sz w:val="24"/>
        </w:rPr>
      </w:pPr>
      <w:r>
        <w:rPr>
          <w:rFonts w:hint="eastAsia" w:ascii="仿宋" w:hAnsi="仿宋" w:eastAsia="仿宋" w:cs="仿宋"/>
          <w:b/>
          <w:sz w:val="24"/>
        </w:rPr>
        <w:t>③入围供应商为1家时，分配比例为100%。</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2.2当项目单位明确需要补充入围时，不执行动态调整分配比例，具体如下：</w:t>
      </w:r>
    </w:p>
    <w:p>
      <w:pPr>
        <w:spacing w:line="360" w:lineRule="auto"/>
        <w:ind w:firstLine="482" w:firstLineChars="200"/>
        <w:rPr>
          <w:rFonts w:ascii="仿宋" w:hAnsi="仿宋" w:eastAsia="仿宋" w:cs="仿宋"/>
          <w:b/>
          <w:sz w:val="24"/>
        </w:rPr>
      </w:pPr>
      <w:r>
        <w:rPr>
          <w:rFonts w:hint="eastAsia" w:ascii="仿宋" w:hAnsi="仿宋" w:eastAsia="仿宋" w:cs="仿宋"/>
          <w:b/>
          <w:sz w:val="24"/>
        </w:rPr>
        <w:t>（1）因招标过程流标造成的补充入围：补充入围期间，已经入围的单位按对应分配包件的分配金额执行。补充入围招标完成后，补充入围的单位按对应分配包件的分配金额执行。</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框架协议期内某供应商因其他原因导致暂停供货资格或因其他原因解除合同造成的补充入围：补充入围期间，剩余入围的单位按对应分配包件的分配金额执行。补充入围招标完成后，补充入围的单位按本包件剩余的分配金额执行。</w:t>
      </w:r>
    </w:p>
    <w:p>
      <w:pPr>
        <w:pStyle w:val="4"/>
        <w:spacing w:line="360" w:lineRule="auto"/>
        <w:rPr>
          <w:rFonts w:ascii="仿宋" w:hAnsi="仿宋" w:eastAsia="仿宋" w:cs="仿宋"/>
        </w:rPr>
      </w:pPr>
    </w:p>
    <w:p>
      <w:pPr>
        <w:snapToGrid w:val="0"/>
        <w:outlineLvl w:val="2"/>
        <w:rPr>
          <w:rFonts w:ascii="仿宋" w:hAnsi="仿宋" w:eastAsia="仿宋" w:cs="仿宋"/>
          <w:b/>
          <w:sz w:val="28"/>
          <w:szCs w:val="28"/>
        </w:rPr>
        <w:sectPr>
          <w:pgSz w:w="11906" w:h="16838"/>
          <w:pgMar w:top="1701" w:right="1417" w:bottom="1701" w:left="1417" w:header="850" w:footer="992" w:gutter="340"/>
          <w:cols w:space="0" w:num="1"/>
          <w:docGrid w:type="lines" w:linePitch="327"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3</w:t>
      </w:r>
      <w:r>
        <w:rPr>
          <w:rFonts w:hint="eastAsia" w:ascii="仿宋" w:hAnsi="仿宋" w:eastAsia="仿宋" w:cs="仿宋"/>
          <w:b/>
          <w:sz w:val="28"/>
          <w:szCs w:val="28"/>
        </w:rPr>
        <w:t>：《投标真实性承诺书》</w:t>
      </w:r>
    </w:p>
    <w:p>
      <w:pPr>
        <w:spacing w:line="360" w:lineRule="auto"/>
        <w:jc w:val="center"/>
        <w:rPr>
          <w:rFonts w:ascii="仿宋" w:hAnsi="仿宋" w:eastAsia="仿宋" w:cs="仿宋"/>
          <w:b/>
          <w:bCs/>
          <w:sz w:val="28"/>
        </w:rPr>
      </w:pPr>
      <w:r>
        <w:rPr>
          <w:rFonts w:hint="eastAsia" w:ascii="仿宋" w:hAnsi="仿宋" w:eastAsia="仿宋" w:cs="仿宋"/>
          <w:b/>
          <w:bCs/>
          <w:sz w:val="28"/>
        </w:rPr>
        <w:t>《投标真实性承诺书》</w:t>
      </w:r>
    </w:p>
    <w:p>
      <w:pPr>
        <w:pStyle w:val="10"/>
        <w:ind w:firstLine="360"/>
        <w:rPr>
          <w:rFonts w:ascii="仿宋" w:hAnsi="仿宋" w:eastAsia="仿宋" w:cs="仿宋"/>
        </w:rPr>
      </w:pPr>
    </w:p>
    <w:p>
      <w:pPr>
        <w:spacing w:line="360" w:lineRule="auto"/>
        <w:rPr>
          <w:rFonts w:ascii="仿宋" w:hAnsi="仿宋" w:eastAsia="仿宋" w:cs="仿宋"/>
          <w:sz w:val="24"/>
        </w:rPr>
      </w:pPr>
      <w:r>
        <w:rPr>
          <w:rFonts w:hint="eastAsia" w:ascii="仿宋" w:hAnsi="仿宋" w:eastAsia="仿宋" w:cs="仿宋"/>
          <w:sz w:val="24"/>
        </w:rPr>
        <w:t>内蒙古电力（集团）有限责任公司鄂尔多斯供电分公司物资供应处：</w:t>
      </w:r>
    </w:p>
    <w:p>
      <w:pPr>
        <w:spacing w:line="360" w:lineRule="auto"/>
        <w:ind w:firstLine="465"/>
        <w:rPr>
          <w:rFonts w:ascii="仿宋" w:hAnsi="仿宋" w:eastAsia="仿宋" w:cs="仿宋"/>
          <w:sz w:val="24"/>
        </w:rPr>
      </w:pPr>
      <w:r>
        <w:rPr>
          <w:rFonts w:hint="eastAsia" w:ascii="仿宋" w:hAnsi="仿宋" w:eastAsia="仿宋" w:cs="仿宋"/>
          <w:sz w:val="24"/>
        </w:rPr>
        <w:t>我公司参与贵公司组织采购的                   （项目名称），我公司承诺所提交的资料及投标文件内容是真实有效的。如有不实，则违反招标投标法“诚实信用”原则，我公司承担由此引发的所有责任。</w:t>
      </w:r>
    </w:p>
    <w:p>
      <w:pPr>
        <w:spacing w:line="360" w:lineRule="auto"/>
        <w:rPr>
          <w:rFonts w:ascii="仿宋" w:hAnsi="仿宋" w:eastAsia="仿宋" w:cs="仿宋"/>
          <w:sz w:val="28"/>
        </w:rPr>
      </w:pPr>
    </w:p>
    <w:p>
      <w:pPr>
        <w:rPr>
          <w:rFonts w:ascii="仿宋" w:hAnsi="仿宋" w:eastAsia="仿宋" w:cs="仿宋"/>
        </w:rPr>
      </w:pPr>
    </w:p>
    <w:tbl>
      <w:tblPr>
        <w:tblStyle w:val="1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投标人：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        年        月        日</w:t>
            </w:r>
          </w:p>
        </w:tc>
      </w:tr>
    </w:tbl>
    <w:p>
      <w:pPr>
        <w:spacing w:line="360" w:lineRule="auto"/>
        <w:jc w:val="both"/>
        <w:rPr>
          <w:rFonts w:ascii="仿宋" w:hAnsi="仿宋" w:eastAsia="仿宋" w:cs="仿宋"/>
        </w:rPr>
        <w:sectPr>
          <w:pgSz w:w="11906" w:h="16838"/>
          <w:pgMar w:top="1701" w:right="1417" w:bottom="1701" w:left="1417" w:header="850" w:footer="992" w:gutter="340"/>
          <w:cols w:space="0" w:num="1"/>
          <w:docGrid w:type="lines" w:linePitch="327"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4</w:t>
      </w:r>
      <w:r>
        <w:rPr>
          <w:rFonts w:hint="eastAsia" w:ascii="仿宋" w:hAnsi="仿宋" w:eastAsia="仿宋" w:cs="仿宋"/>
          <w:b/>
          <w:sz w:val="28"/>
          <w:szCs w:val="28"/>
        </w:rPr>
        <w:t>：</w:t>
      </w:r>
    </w:p>
    <w:p>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法定代表人身份证明</w:t>
      </w:r>
    </w:p>
    <w:p>
      <w:pPr>
        <w:autoSpaceDE w:val="0"/>
        <w:autoSpaceDN w:val="0"/>
        <w:spacing w:line="360" w:lineRule="auto"/>
        <w:jc w:val="center"/>
        <w:rPr>
          <w:rFonts w:ascii="仿宋" w:hAnsi="仿宋" w:eastAsia="仿宋" w:cs="仿宋"/>
        </w:rPr>
      </w:pPr>
      <w:r>
        <w:rPr>
          <w:rFonts w:hint="eastAsia" w:ascii="仿宋" w:hAnsi="仿宋" w:eastAsia="仿宋" w:cs="仿宋"/>
          <w:b/>
          <w:bCs/>
          <w:sz w:val="24"/>
          <w:szCs w:val="24"/>
        </w:rPr>
        <w:t>（适用于无代理人的情况）</w:t>
      </w:r>
    </w:p>
    <w:p>
      <w:pPr>
        <w:autoSpaceDE w:val="0"/>
        <w:autoSpaceDN w:val="0"/>
        <w:spacing w:line="360" w:lineRule="auto"/>
        <w:rPr>
          <w:rFonts w:ascii="仿宋" w:hAnsi="仿宋" w:eastAsia="仿宋" w:cs="仿宋"/>
          <w:sz w:val="24"/>
        </w:rPr>
      </w:pPr>
    </w:p>
    <w:p>
      <w:pPr>
        <w:autoSpaceDE w:val="0"/>
        <w:autoSpaceDN w:val="0"/>
        <w:spacing w:line="360" w:lineRule="auto"/>
        <w:rPr>
          <w:rFonts w:ascii="仿宋" w:hAnsi="仿宋" w:eastAsia="仿宋" w:cs="仿宋"/>
          <w:sz w:val="24"/>
          <w:u w:val="single"/>
        </w:rPr>
      </w:pPr>
      <w:r>
        <w:rPr>
          <w:rFonts w:hint="eastAsia" w:ascii="仿宋" w:hAnsi="仿宋" w:eastAsia="仿宋" w:cs="仿宋"/>
          <w:spacing w:val="6"/>
          <w:sz w:val="24"/>
        </w:rPr>
        <w:t>企业（投标人）</w:t>
      </w:r>
      <w:r>
        <w:rPr>
          <w:rFonts w:hint="eastAsia" w:ascii="仿宋" w:hAnsi="仿宋" w:eastAsia="仿宋" w:cs="仿宋"/>
          <w:sz w:val="24"/>
        </w:rPr>
        <w:t>名称：</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单位性质：</w:t>
      </w:r>
    </w:p>
    <w:p>
      <w:pPr>
        <w:autoSpaceDE w:val="0"/>
        <w:autoSpaceDN w:val="0"/>
        <w:spacing w:line="360" w:lineRule="auto"/>
        <w:rPr>
          <w:rFonts w:ascii="仿宋" w:hAnsi="仿宋" w:eastAsia="仿宋" w:cs="仿宋"/>
          <w:spacing w:val="6"/>
          <w:sz w:val="24"/>
          <w:u w:val="single"/>
        </w:rPr>
      </w:pPr>
      <w:r>
        <w:rPr>
          <w:rFonts w:hint="eastAsia" w:ascii="仿宋" w:hAnsi="仿宋" w:eastAsia="仿宋" w:cs="仿宋"/>
          <w:spacing w:val="6"/>
          <w:sz w:val="24"/>
        </w:rPr>
        <w:t>地    址：</w:t>
      </w:r>
    </w:p>
    <w:p>
      <w:pPr>
        <w:autoSpaceDE w:val="0"/>
        <w:autoSpaceDN w:val="0"/>
        <w:spacing w:line="360" w:lineRule="auto"/>
        <w:rPr>
          <w:rFonts w:ascii="仿宋" w:hAnsi="仿宋" w:eastAsia="仿宋" w:cs="仿宋"/>
          <w:sz w:val="24"/>
        </w:rPr>
      </w:pPr>
      <w:r>
        <w:rPr>
          <w:rFonts w:hint="eastAsia" w:ascii="仿宋" w:hAnsi="仿宋" w:eastAsia="仿宋" w:cs="仿宋"/>
          <w:sz w:val="24"/>
        </w:rPr>
        <w:t>成立时间：</w:t>
      </w:r>
      <w:r>
        <w:rPr>
          <w:rFonts w:hint="eastAsia" w:ascii="仿宋" w:hAnsi="仿宋" w:eastAsia="仿宋" w:cs="仿宋"/>
          <w:sz w:val="24"/>
          <w:u w:val="single"/>
        </w:rPr>
        <w:t xml:space="preserve">      </w:t>
      </w:r>
      <w:r>
        <w:rPr>
          <w:rFonts w:hint="eastAsia" w:ascii="仿宋" w:hAnsi="仿宋" w:eastAsia="仿宋" w:cs="仿宋"/>
          <w:sz w:val="24"/>
        </w:rPr>
        <w:t xml:space="preserve"> 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经营期限：</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姓名：</w:t>
      </w:r>
      <w:r>
        <w:rPr>
          <w:rFonts w:hint="eastAsia" w:ascii="仿宋" w:hAnsi="仿宋" w:eastAsia="仿宋" w:cs="仿宋"/>
          <w:sz w:val="24"/>
          <w:u w:val="single"/>
        </w:rPr>
        <w:t xml:space="preserve">                     </w:t>
      </w:r>
      <w:r>
        <w:rPr>
          <w:rFonts w:hint="eastAsia" w:ascii="仿宋" w:hAnsi="仿宋" w:eastAsia="仿宋" w:cs="仿宋"/>
          <w:sz w:val="24"/>
        </w:rPr>
        <w:t>性别：</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年龄：</w:t>
      </w:r>
      <w:r>
        <w:rPr>
          <w:rFonts w:hint="eastAsia" w:ascii="仿宋" w:hAnsi="仿宋" w:eastAsia="仿宋" w:cs="仿宋"/>
          <w:sz w:val="24"/>
          <w:u w:val="single"/>
        </w:rPr>
        <w:t xml:space="preserve">                     </w:t>
      </w:r>
      <w:r>
        <w:rPr>
          <w:rFonts w:hint="eastAsia" w:ascii="仿宋" w:hAnsi="仿宋" w:eastAsia="仿宋" w:cs="仿宋"/>
          <w:sz w:val="24"/>
        </w:rPr>
        <w:t>职务：</w:t>
      </w:r>
    </w:p>
    <w:p>
      <w:pPr>
        <w:autoSpaceDE w:val="0"/>
        <w:autoSpaceDN w:val="0"/>
        <w:spacing w:line="360" w:lineRule="auto"/>
        <w:rPr>
          <w:rFonts w:ascii="仿宋" w:hAnsi="仿宋" w:eastAsia="仿宋" w:cs="仿宋"/>
          <w:sz w:val="24"/>
        </w:rPr>
      </w:pPr>
      <w:r>
        <w:rPr>
          <w:rFonts w:hint="eastAsia" w:ascii="仿宋" w:hAnsi="仿宋" w:eastAsia="仿宋" w:cs="仿宋"/>
          <w:sz w:val="24"/>
        </w:rPr>
        <w:t>系</w:t>
      </w:r>
      <w:r>
        <w:rPr>
          <w:rFonts w:hint="eastAsia" w:ascii="仿宋" w:hAnsi="仿宋" w:eastAsia="仿宋" w:cs="仿宋"/>
          <w:sz w:val="24"/>
          <w:u w:val="single"/>
        </w:rPr>
        <w:t xml:space="preserve">                             </w:t>
      </w:r>
      <w:r>
        <w:rPr>
          <w:rFonts w:hint="eastAsia" w:ascii="仿宋" w:hAnsi="仿宋" w:eastAsia="仿宋" w:cs="仿宋"/>
          <w:sz w:val="24"/>
        </w:rPr>
        <w:t>的法定代表人。</w:t>
      </w:r>
    </w:p>
    <w:p>
      <w:pPr>
        <w:autoSpaceDE w:val="0"/>
        <w:autoSpaceDN w:val="0"/>
        <w:spacing w:line="360" w:lineRule="auto"/>
        <w:rPr>
          <w:rFonts w:ascii="仿宋" w:hAnsi="仿宋" w:eastAsia="仿宋" w:cs="仿宋"/>
          <w:sz w:val="24"/>
        </w:rPr>
      </w:pPr>
      <w:r>
        <w:rPr>
          <w:rFonts w:hint="eastAsia" w:ascii="仿宋" w:hAnsi="仿宋" w:eastAsia="仿宋" w:cs="仿宋"/>
          <w:sz w:val="24"/>
        </w:rPr>
        <w:t>附：法定代表人居民身份证正反面扫描件</w:t>
      </w:r>
    </w:p>
    <w:tbl>
      <w:tblPr>
        <w:tblStyle w:val="11"/>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40"/>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c>
          <w:tcPr>
            <w:tcW w:w="2555"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r>
    </w:tbl>
    <w:p>
      <w:pPr>
        <w:autoSpaceDE w:val="0"/>
        <w:autoSpaceDN w:val="0"/>
        <w:spacing w:line="360" w:lineRule="auto"/>
        <w:ind w:firstLine="360" w:firstLineChars="150"/>
        <w:rPr>
          <w:rFonts w:ascii="仿宋" w:hAnsi="仿宋" w:eastAsia="仿宋" w:cs="仿宋"/>
          <w:sz w:val="24"/>
        </w:rPr>
      </w:pPr>
    </w:p>
    <w:p>
      <w:pPr>
        <w:autoSpaceDE w:val="0"/>
        <w:autoSpaceDN w:val="0"/>
        <w:spacing w:line="360" w:lineRule="auto"/>
        <w:ind w:firstLine="360" w:firstLineChars="150"/>
        <w:rPr>
          <w:rFonts w:ascii="仿宋" w:hAnsi="仿宋" w:eastAsia="仿宋" w:cs="仿宋"/>
          <w:sz w:val="24"/>
        </w:rPr>
      </w:pPr>
      <w:r>
        <w:rPr>
          <w:rFonts w:hint="eastAsia" w:ascii="仿宋" w:hAnsi="仿宋" w:eastAsia="仿宋" w:cs="仿宋"/>
          <w:sz w:val="24"/>
        </w:rPr>
        <w:t>特此证明。</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法定代表人：</w:t>
      </w:r>
      <w:r>
        <w:rPr>
          <w:rFonts w:hint="eastAsia" w:ascii="仿宋" w:hAnsi="仿宋" w:eastAsia="仿宋" w:cs="仿宋"/>
          <w:sz w:val="24"/>
          <w:u w:val="single"/>
        </w:rPr>
        <w:t xml:space="preserve">                 </w:t>
      </w:r>
      <w:r>
        <w:rPr>
          <w:rFonts w:hint="eastAsia" w:ascii="仿宋" w:hAnsi="仿宋" w:eastAsia="仿宋" w:cs="仿宋"/>
          <w:sz w:val="24"/>
        </w:rPr>
        <w:t>（电子签章或线下签字/签章）</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投标人：</w:t>
      </w:r>
      <w:r>
        <w:rPr>
          <w:rFonts w:hint="eastAsia" w:ascii="仿宋" w:hAnsi="仿宋" w:eastAsia="仿宋" w:cs="仿宋"/>
          <w:sz w:val="24"/>
          <w:u w:val="single"/>
        </w:rPr>
        <w:t xml:space="preserve">                   </w:t>
      </w:r>
      <w:r>
        <w:rPr>
          <w:rFonts w:hint="eastAsia" w:ascii="仿宋" w:hAnsi="仿宋" w:eastAsia="仿宋" w:cs="仿宋"/>
          <w:sz w:val="24"/>
        </w:rPr>
        <w:t xml:space="preserve"> （加盖单位公章）</w:t>
      </w:r>
    </w:p>
    <w:p>
      <w:pPr>
        <w:autoSpaceDE w:val="0"/>
        <w:autoSpaceDN w:val="0"/>
        <w:spacing w:line="360" w:lineRule="auto"/>
        <w:ind w:firstLine="5160" w:firstLineChars="2150"/>
        <w:rPr>
          <w:rFonts w:ascii="仿宋" w:hAnsi="仿宋" w:eastAsia="仿宋" w:cs="仿宋"/>
          <w:sz w:val="24"/>
        </w:rPr>
      </w:pPr>
      <w:r>
        <w:rPr>
          <w:rFonts w:hint="eastAsia" w:ascii="仿宋" w:hAnsi="仿宋" w:eastAsia="仿宋" w:cs="仿宋"/>
          <w:sz w:val="24"/>
          <w:u w:val="single"/>
        </w:rPr>
        <w:t xml:space="preserve">        </w:t>
      </w:r>
      <w:r>
        <w:rPr>
          <w:rFonts w:hint="eastAsia" w:ascii="仿宋" w:hAnsi="仿宋" w:eastAsia="仿宋" w:cs="仿宋"/>
          <w:sz w:val="24"/>
        </w:rPr>
        <w:t>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rPr>
          <w:rFonts w:ascii="仿宋" w:hAnsi="仿宋" w:eastAsia="仿宋" w:cs="仿宋"/>
        </w:rPr>
      </w:pPr>
      <w:r>
        <w:rPr>
          <w:rFonts w:hint="eastAsia" w:ascii="仿宋" w:hAnsi="仿宋" w:eastAsia="仿宋" w:cs="仿宋"/>
          <w:sz w:val="24"/>
          <w:szCs w:val="24"/>
        </w:rPr>
        <w:br w:type="page"/>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授权委托书</w:t>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（适用于有委托代理人的情况）</w:t>
      </w:r>
    </w:p>
    <w:p>
      <w:pPr>
        <w:autoSpaceDE w:val="0"/>
        <w:autoSpaceDN w:val="0"/>
        <w:adjustRightInd w:val="0"/>
        <w:snapToGrid w:val="0"/>
        <w:spacing w:line="360" w:lineRule="auto"/>
        <w:jc w:val="both"/>
        <w:rPr>
          <w:rFonts w:ascii="仿宋" w:hAnsi="仿宋" w:eastAsia="仿宋" w:cs="仿宋"/>
          <w:bCs/>
          <w:sz w:val="24"/>
          <w:szCs w:val="24"/>
        </w:rPr>
      </w:pPr>
      <w:r>
        <w:rPr>
          <w:rFonts w:hint="eastAsia" w:ascii="仿宋" w:hAnsi="仿宋" w:eastAsia="仿宋" w:cs="仿宋"/>
          <w:bCs/>
          <w:sz w:val="24"/>
          <w:szCs w:val="24"/>
        </w:rPr>
        <w:t>致：</w:t>
      </w:r>
      <w:r>
        <w:rPr>
          <w:rFonts w:hint="eastAsia" w:ascii="仿宋" w:hAnsi="仿宋" w:eastAsia="仿宋" w:cs="仿宋"/>
          <w:bCs/>
          <w:sz w:val="24"/>
          <w:szCs w:val="24"/>
          <w:u w:val="single"/>
        </w:rPr>
        <w:t xml:space="preserve">招标人    </w:t>
      </w:r>
    </w:p>
    <w:p>
      <w:pPr>
        <w:pStyle w:val="15"/>
        <w:adjustRightInd w:val="0"/>
        <w:snapToGrid w:val="0"/>
        <w:spacing w:beforeLines="50" w:line="360" w:lineRule="auto"/>
        <w:ind w:firstLine="480" w:firstLineChars="200"/>
        <w:jc w:val="both"/>
        <w:rPr>
          <w:rFonts w:ascii="仿宋" w:hAnsi="仿宋" w:eastAsia="仿宋" w:cs="仿宋"/>
          <w:sz w:val="24"/>
        </w:rPr>
      </w:pPr>
      <w:r>
        <w:rPr>
          <w:rFonts w:hint="eastAsia" w:ascii="仿宋" w:hAnsi="仿宋" w:eastAsia="仿宋" w:cs="仿宋"/>
          <w:sz w:val="24"/>
        </w:rPr>
        <w:t>___________（投标人名称），中华人民共和国合法企业，法定地址：</w:t>
      </w:r>
      <w:r>
        <w:rPr>
          <w:rFonts w:hint="eastAsia" w:ascii="仿宋" w:hAnsi="仿宋" w:eastAsia="仿宋" w:cs="仿宋"/>
          <w:sz w:val="24"/>
          <w:u w:val="single"/>
        </w:rPr>
        <w:t xml:space="preserve">               </w:t>
      </w:r>
      <w:r>
        <w:rPr>
          <w:rFonts w:hint="eastAsia" w:ascii="仿宋" w:hAnsi="仿宋" w:eastAsia="仿宋" w:cs="仿宋"/>
          <w:sz w:val="24"/>
        </w:rPr>
        <w:t>。</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_____________（营业执照法定代表人）特授权________代表我公司全权办理____________（项目名称）</w:t>
      </w:r>
      <w:r>
        <w:rPr>
          <w:rFonts w:hint="eastAsia" w:ascii="仿宋" w:hAnsi="仿宋" w:eastAsia="仿宋" w:cs="仿宋"/>
          <w:sz w:val="24"/>
          <w:szCs w:val="24"/>
          <w:u w:val="single"/>
        </w:rPr>
        <w:tab/>
      </w:r>
      <w:r>
        <w:rPr>
          <w:rFonts w:hint="eastAsia" w:ascii="仿宋" w:hAnsi="仿宋" w:eastAsia="仿宋" w:cs="仿宋"/>
          <w:sz w:val="24"/>
          <w:szCs w:val="24"/>
          <w:u w:val="single"/>
        </w:rPr>
        <w:tab/>
      </w:r>
      <w:r>
        <w:rPr>
          <w:rFonts w:hint="eastAsia" w:ascii="仿宋" w:hAnsi="仿宋" w:eastAsia="仿宋" w:cs="仿宋"/>
          <w:sz w:val="24"/>
          <w:szCs w:val="24"/>
        </w:rPr>
        <w:t>（招标编号）</w:t>
      </w:r>
      <w:r>
        <w:rPr>
          <w:rFonts w:hint="eastAsia" w:ascii="仿宋" w:hAnsi="仿宋" w:eastAsia="仿宋" w:cs="仿宋"/>
          <w:sz w:val="24"/>
          <w:szCs w:val="24"/>
          <w:u w:val="single"/>
        </w:rPr>
        <w:t xml:space="preserve">    </w:t>
      </w:r>
      <w:r>
        <w:rPr>
          <w:rFonts w:hint="eastAsia" w:ascii="仿宋" w:hAnsi="仿宋" w:eastAsia="仿宋" w:cs="仿宋"/>
          <w:sz w:val="24"/>
          <w:szCs w:val="24"/>
        </w:rPr>
        <w:t>（包件号）</w:t>
      </w:r>
      <w:r>
        <w:rPr>
          <w:rFonts w:hint="eastAsia" w:ascii="仿宋" w:hAnsi="仿宋" w:eastAsia="仿宋" w:cs="仿宋"/>
          <w:sz w:val="24"/>
          <w:szCs w:val="24"/>
          <w:u w:val="single"/>
        </w:rPr>
        <w:t xml:space="preserve">     </w:t>
      </w:r>
      <w:r>
        <w:rPr>
          <w:rFonts w:hint="eastAsia" w:ascii="仿宋" w:hAnsi="仿宋" w:eastAsia="仿宋" w:cs="仿宋"/>
          <w:sz w:val="24"/>
          <w:szCs w:val="24"/>
        </w:rPr>
        <w:t>（货物名称）项目的投标、谈判、签约、执行等具体工作，并签署全部有关的文件、协议及合同。</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我公司对被授权人签署的所有文件、协议及合同负全部责任。</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在招标人或招标代理机构收到撤销本授权的通知以前，本授权书一直有效。被授权人签署的所有文件、协议和合同（在本授权书有效期内签署的）不因授权的撤销而失效。</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被授权人不得转授权。</w:t>
      </w:r>
    </w:p>
    <w:p>
      <w:pPr>
        <w:spacing w:line="360" w:lineRule="auto"/>
        <w:ind w:right="601"/>
        <w:jc w:val="both"/>
        <w:rPr>
          <w:rFonts w:ascii="仿宋" w:hAnsi="仿宋" w:eastAsia="仿宋" w:cs="仿宋"/>
          <w:sz w:val="24"/>
          <w:szCs w:val="24"/>
        </w:rPr>
      </w:pPr>
      <w:r>
        <w:rPr>
          <w:rFonts w:hint="eastAsia" w:ascii="仿宋" w:hAnsi="仿宋" w:eastAsia="仿宋" w:cs="仿宋"/>
          <w:sz w:val="24"/>
          <w:szCs w:val="24"/>
        </w:rPr>
        <w:t>附：授权人身份证扫描件（正反面）及被授权人身份证扫描件（正反面）。</w:t>
      </w: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68480" behindDoc="0" locked="0" layoutInCell="1" allowOverlap="1">
                <wp:simplePos x="0" y="0"/>
                <wp:positionH relativeFrom="column">
                  <wp:posOffset>2834005</wp:posOffset>
                </wp:positionH>
                <wp:positionV relativeFrom="paragraph">
                  <wp:posOffset>4445</wp:posOffset>
                </wp:positionV>
                <wp:extent cx="2362200" cy="905510"/>
                <wp:effectExtent l="5080" t="5080" r="10160" b="19050"/>
                <wp:wrapNone/>
                <wp:docPr id="10" name="圆角矩形 10"/>
                <wp:cNvGraphicFramePr/>
                <a:graphic xmlns:a="http://schemas.openxmlformats.org/drawingml/2006/main">
                  <a:graphicData uri="http://schemas.microsoft.com/office/word/2010/wordprocessingShape">
                    <wps:wsp>
                      <wps:cNvSpPr>
                        <a:spLocks noChangeArrowheads="1"/>
                      </wps:cNvSpPr>
                      <wps:spPr bwMode="auto">
                        <a:xfrm>
                          <a:off x="0" y="0"/>
                          <a:ext cx="2362200" cy="905510"/>
                        </a:xfrm>
                        <a:prstGeom prst="roundRect">
                          <a:avLst>
                            <a:gd name="adj" fmla="val 16667"/>
                          </a:avLst>
                        </a:prstGeom>
                        <a:noFill/>
                        <a:ln w="6350">
                          <a:solidFill>
                            <a:srgbClr val="000000"/>
                          </a:solidFill>
                          <a:prstDash val="dash"/>
                          <a:round/>
                        </a:ln>
                        <a:effectLst/>
                      </wps:spPr>
                      <wps:txbx>
                        <w:txbxContent>
                          <w:p>
                            <w:pPr>
                              <w:jc w:val="center"/>
                            </w:pPr>
                          </w:p>
                          <w:p>
                            <w:pPr>
                              <w:jc w:val="both"/>
                              <w:rPr>
                                <w:sz w:val="24"/>
                                <w:szCs w:val="24"/>
                                <w:highlight w:val="white"/>
                              </w:rPr>
                            </w:pPr>
                            <w:r>
                              <w:rPr>
                                <w:rFonts w:hint="eastAsia" w:ascii="仿宋" w:hAnsi="仿宋" w:eastAsia="仿宋"/>
                                <w:sz w:val="24"/>
                                <w:szCs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71.3pt;width:186pt;z-index:251668480;mso-width-relative:page;mso-height-relative:page;" filled="f" stroked="t" coordsize="21600,21600" arcsize="0.166666666666667" o:gfxdata="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6sHy1QAAAAgBAAAPAAAAAAAAAAEAIAAAACIAAABkcnMvZG93bnJldi54bWxQSwECFAAU&#10;AAAACACHTuJAiDHRDGYCAACjBAAADgAAAAAAAAABACAAAAAkAQAAZHJzL2Uyb0RvYy54bWxQSwUG&#10;AAAAAAYABgBZAQAA/AUAAAAA&#10;">
                <v:fill on="f" focussize="0,0"/>
                <v:stroke weight="0.5pt" color="#000000" joinstyle="round" dashstyle="dash"/>
                <v:imagedata o:title=""/>
                <o:lock v:ext="edit" aspectratio="f"/>
                <v:textbox>
                  <w:txbxContent>
                    <w:p>
                      <w:pPr>
                        <w:jc w:val="center"/>
                      </w:pPr>
                    </w:p>
                    <w:p>
                      <w:pPr>
                        <w:jc w:val="both"/>
                        <w:rPr>
                          <w:sz w:val="24"/>
                          <w:szCs w:val="24"/>
                          <w:highlight w:val="white"/>
                        </w:rPr>
                      </w:pPr>
                      <w:r>
                        <w:rPr>
                          <w:rFonts w:hint="eastAsia" w:ascii="仿宋" w:hAnsi="仿宋" w:eastAsia="仿宋"/>
                          <w:sz w:val="24"/>
                          <w:szCs w:val="24"/>
                          <w:highlight w:val="white"/>
                        </w:rPr>
                        <w:t>授权人身份证扫描件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67456" behindDoc="0" locked="0" layoutInCell="1" allowOverlap="1">
                <wp:simplePos x="0" y="0"/>
                <wp:positionH relativeFrom="column">
                  <wp:posOffset>193040</wp:posOffset>
                </wp:positionH>
                <wp:positionV relativeFrom="paragraph">
                  <wp:posOffset>32385</wp:posOffset>
                </wp:positionV>
                <wp:extent cx="2362200" cy="892810"/>
                <wp:effectExtent l="5080" t="4445" r="10160" b="17145"/>
                <wp:wrapNone/>
                <wp:docPr id="4" name="圆角矩形 4"/>
                <wp:cNvGraphicFramePr/>
                <a:graphic xmlns:a="http://schemas.openxmlformats.org/drawingml/2006/main">
                  <a:graphicData uri="http://schemas.microsoft.com/office/word/2010/wordprocessingShape">
                    <wps:wsp>
                      <wps:cNvSpPr>
                        <a:spLocks noChangeArrowheads="1"/>
                      </wps:cNvSpPr>
                      <wps:spPr bwMode="auto">
                        <a:xfrm>
                          <a:off x="0" y="0"/>
                          <a:ext cx="2362200" cy="892810"/>
                        </a:xfrm>
                        <a:prstGeom prst="roundRect">
                          <a:avLst>
                            <a:gd name="adj" fmla="val 16667"/>
                          </a:avLst>
                        </a:prstGeom>
                        <a:noFill/>
                        <a:ln w="6350">
                          <a:solidFill>
                            <a:srgbClr val="000000"/>
                          </a:solidFill>
                          <a:prstDash val="dash"/>
                          <a:round/>
                        </a:ln>
                        <a:effectLst/>
                      </wps:spPr>
                      <wps:txbx>
                        <w:txbxContent>
                          <w:p>
                            <w:pPr>
                              <w:jc w:val="center"/>
                            </w:pPr>
                          </w:p>
                          <w:p>
                            <w:pPr>
                              <w:jc w:val="both"/>
                              <w:rPr>
                                <w:rFonts w:ascii="仿宋" w:hAnsi="仿宋" w:eastAsia="仿宋"/>
                                <w:sz w:val="24"/>
                                <w:szCs w:val="24"/>
                              </w:rPr>
                            </w:pPr>
                            <w:r>
                              <w:rPr>
                                <w:rFonts w:hint="eastAsia" w:ascii="仿宋" w:hAnsi="仿宋" w:eastAsia="仿宋"/>
                                <w:sz w:val="24"/>
                                <w:szCs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70.3pt;width:186pt;z-index:251667456;mso-width-relative:page;mso-height-relative:page;" filled="f" stroked="t" coordsize="21600,21600" arcsize="0.166666666666667" o:gfxdata="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lVg0p9UAAAAIAQAADwAAAAAAAAABACAAAAAiAAAAZHJzL2Rvd25yZXYueG1sUEsBAhQA&#10;FAAAAAgAh07iQE4wPWBnAgAAoQQAAA4AAAAAAAAAAQAgAAAAJAEAAGRycy9lMm9Eb2MueG1sUEsF&#10;BgAAAAAGAAYAWQEAAP0FAAAAAA==&#10;">
                <v:fill on="f" focussize="0,0"/>
                <v:stroke weight="0.5pt" color="#000000" joinstyle="round" dashstyle="dash"/>
                <v:imagedata o:title=""/>
                <o:lock v:ext="edit" aspectratio="f"/>
                <v:textbox>
                  <w:txbxContent>
                    <w:p>
                      <w:pPr>
                        <w:jc w:val="center"/>
                      </w:pPr>
                    </w:p>
                    <w:p>
                      <w:pPr>
                        <w:jc w:val="both"/>
                        <w:rPr>
                          <w:rFonts w:ascii="仿宋" w:hAnsi="仿宋" w:eastAsia="仿宋"/>
                          <w:sz w:val="24"/>
                          <w:szCs w:val="24"/>
                        </w:rPr>
                      </w:pPr>
                      <w:r>
                        <w:rPr>
                          <w:rFonts w:hint="eastAsia" w:ascii="仿宋" w:hAnsi="仿宋" w:eastAsia="仿宋"/>
                          <w:sz w:val="24"/>
                          <w:szCs w:val="24"/>
                          <w:highlight w:val="white"/>
                        </w:rPr>
                        <w:t>授权人身份证扫描件</w:t>
                      </w:r>
                    </w:p>
                  </w:txbxContent>
                </v:textbox>
              </v:roundrect>
            </w:pict>
          </mc:Fallback>
        </mc:AlternateContent>
      </w: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71552" behindDoc="0" locked="0" layoutInCell="1" allowOverlap="1">
                <wp:simplePos x="0" y="0"/>
                <wp:positionH relativeFrom="column">
                  <wp:posOffset>2073275</wp:posOffset>
                </wp:positionH>
                <wp:positionV relativeFrom="paragraph">
                  <wp:posOffset>266700</wp:posOffset>
                </wp:positionV>
                <wp:extent cx="1266825" cy="1238250"/>
                <wp:effectExtent l="4445" t="4445" r="8890" b="6985"/>
                <wp:wrapNone/>
                <wp:docPr id="5" name="椭圆 5"/>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3.25pt;margin-top:21pt;height:97.5pt;width:99.75pt;z-index:251671552;mso-width-relative:page;mso-height-relative:page;" filled="f" stroked="t" coordsize="21600,21600" o:gfxdata="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0oSxr9kAAAAKAQAADwAAAAAAAAABACAAAAAiAAAA&#10;ZHJzL2Rvd25yZXYueG1sUEsBAhQAFAAAAAgAh07iQN4+DbM/AgAAbgQAAA4AAAAAAAAAAQAgAAAA&#10;KAEAAGRycy9lMm9Eb2MueG1sUEsFBgAAAAAGAAYAWQEAANkFAAAAAA==&#10;">
                <v:fill on="f" focussize="0,0"/>
                <v:stroke weight="0.5pt" color="#000000" joinstyle="round" dashstyle="dash"/>
                <v:imagedata o:title=""/>
                <o:lock v:ext="edit" aspectratio="f"/>
                <v:textbox>
                  <w:txbxContent>
                    <w:p/>
                  </w:txbxContent>
                </v:textbox>
              </v:shape>
            </w:pict>
          </mc:Fallback>
        </mc:AlternateConten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70528" behindDoc="0" locked="0" layoutInCell="1" allowOverlap="1">
                <wp:simplePos x="0" y="0"/>
                <wp:positionH relativeFrom="column">
                  <wp:posOffset>2842260</wp:posOffset>
                </wp:positionH>
                <wp:positionV relativeFrom="paragraph">
                  <wp:posOffset>263525</wp:posOffset>
                </wp:positionV>
                <wp:extent cx="2350135" cy="753110"/>
                <wp:effectExtent l="4445" t="4445" r="7620" b="19685"/>
                <wp:wrapNone/>
                <wp:docPr id="9" name="圆角矩形 9"/>
                <wp:cNvGraphicFramePr/>
                <a:graphic xmlns:a="http://schemas.openxmlformats.org/drawingml/2006/main">
                  <a:graphicData uri="http://schemas.microsoft.com/office/word/2010/wordprocessingShape">
                    <wps:wsp>
                      <wps:cNvSpPr>
                        <a:spLocks noChangeArrowheads="1"/>
                      </wps:cNvSpPr>
                      <wps:spPr bwMode="auto">
                        <a:xfrm>
                          <a:off x="0" y="0"/>
                          <a:ext cx="2350135" cy="753110"/>
                        </a:xfrm>
                        <a:prstGeom prst="roundRect">
                          <a:avLst>
                            <a:gd name="adj" fmla="val 16667"/>
                          </a:avLst>
                        </a:prstGeom>
                        <a:noFill/>
                        <a:ln w="6350">
                          <a:solidFill>
                            <a:srgbClr val="000000"/>
                          </a:solidFill>
                          <a:prstDash val="dash"/>
                          <a:round/>
                        </a:ln>
                        <a:effectLst/>
                      </wps:spPr>
                      <wps:txbx>
                        <w:txbxContent>
                          <w:p>
                            <w:pPr>
                              <w:jc w:val="center"/>
                            </w:pPr>
                          </w:p>
                          <w:p>
                            <w:pPr>
                              <w:rPr>
                                <w:rFonts w:ascii="仿宋" w:hAnsi="仿宋" w:eastAsia="仿宋"/>
                                <w:sz w:val="24"/>
                                <w:szCs w:val="24"/>
                              </w:rPr>
                            </w:pPr>
                            <w:r>
                              <w:rPr>
                                <w:rFonts w:hint="eastAsia" w:ascii="仿宋" w:hAnsi="仿宋" w:eastAsia="仿宋"/>
                                <w:sz w:val="24"/>
                                <w:szCs w:val="24"/>
                                <w:highlight w:val="white"/>
                              </w:rPr>
                              <w:t>被授权人身份证</w:t>
                            </w:r>
                            <w:r>
                              <w:rPr>
                                <w:rFonts w:hint="eastAsia" w:ascii="仿宋" w:hAnsi="仿宋" w:eastAsia="仿宋"/>
                                <w:sz w:val="24"/>
                                <w:szCs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8pt;margin-top:20.75pt;height:59.3pt;width:185.05pt;z-index:251670528;mso-width-relative:page;mso-height-relative:page;" filled="f" stroked="t" coordsize="21600,21600" arcsize="0.166666666666667" o:gfxdata="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jRGlF9gAAAAKAQAADwAAAAAAAAABACAAAAAiAAAAZHJzL2Rvd25yZXYueG1sUEsB&#10;AhQAFAAAAAgAh07iQPGEnd9nAgAAoQQAAA4AAAAAAAAAAQAgAAAAJwEAAGRycy9lMm9Eb2MueG1s&#10;UEsFBgAAAAAGAAYAWQEAAAAGAAAAAA==&#10;">
                <v:fill on="f" focussize="0,0"/>
                <v:stroke weight="0.5pt" color="#000000" joinstyle="round" dashstyle="dash"/>
                <v:imagedata o:title=""/>
                <o:lock v:ext="edit" aspectratio="f"/>
                <v:textbox>
                  <w:txbxContent>
                    <w:p>
                      <w:pPr>
                        <w:jc w:val="center"/>
                      </w:pPr>
                    </w:p>
                    <w:p>
                      <w:pPr>
                        <w:rPr>
                          <w:rFonts w:ascii="仿宋" w:hAnsi="仿宋" w:eastAsia="仿宋"/>
                          <w:sz w:val="24"/>
                          <w:szCs w:val="24"/>
                        </w:rPr>
                      </w:pPr>
                      <w:r>
                        <w:rPr>
                          <w:rFonts w:hint="eastAsia" w:ascii="仿宋" w:hAnsi="仿宋" w:eastAsia="仿宋"/>
                          <w:sz w:val="24"/>
                          <w:szCs w:val="24"/>
                          <w:highlight w:val="white"/>
                        </w:rPr>
                        <w:t>被授权人身份证</w:t>
                      </w:r>
                      <w:r>
                        <w:rPr>
                          <w:rFonts w:hint="eastAsia" w:ascii="仿宋" w:hAnsi="仿宋" w:eastAsia="仿宋"/>
                          <w:sz w:val="24"/>
                          <w:szCs w:val="24"/>
                        </w:rPr>
                        <w:t>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69504" behindDoc="0" locked="0" layoutInCell="1" allowOverlap="1">
                <wp:simplePos x="0" y="0"/>
                <wp:positionH relativeFrom="column">
                  <wp:posOffset>179070</wp:posOffset>
                </wp:positionH>
                <wp:positionV relativeFrom="paragraph">
                  <wp:posOffset>277495</wp:posOffset>
                </wp:positionV>
                <wp:extent cx="2362200" cy="765810"/>
                <wp:effectExtent l="5080" t="4445" r="10160" b="6985"/>
                <wp:wrapNone/>
                <wp:docPr id="7" name="圆角矩形 7"/>
                <wp:cNvGraphicFramePr/>
                <a:graphic xmlns:a="http://schemas.openxmlformats.org/drawingml/2006/main">
                  <a:graphicData uri="http://schemas.microsoft.com/office/word/2010/wordprocessingShape">
                    <wps:wsp>
                      <wps:cNvSpPr>
                        <a:spLocks noChangeArrowheads="1"/>
                      </wps:cNvSpPr>
                      <wps:spPr bwMode="auto">
                        <a:xfrm>
                          <a:off x="0" y="0"/>
                          <a:ext cx="2362200" cy="765810"/>
                        </a:xfrm>
                        <a:prstGeom prst="roundRect">
                          <a:avLst>
                            <a:gd name="adj" fmla="val 16667"/>
                          </a:avLst>
                        </a:prstGeom>
                        <a:noFill/>
                        <a:ln w="6350">
                          <a:solidFill>
                            <a:srgbClr val="000000"/>
                          </a:solidFill>
                          <a:prstDash val="dash"/>
                          <a:round/>
                        </a:ln>
                        <a:effectLst/>
                      </wps:spPr>
                      <wps:txbx>
                        <w:txbxContent>
                          <w:p>
                            <w:pPr>
                              <w:jc w:val="center"/>
                            </w:pPr>
                          </w:p>
                          <w:p>
                            <w:pPr>
                              <w:rPr>
                                <w:rFonts w:ascii="仿宋" w:hAnsi="仿宋" w:eastAsia="仿宋"/>
                                <w:sz w:val="24"/>
                                <w:szCs w:val="24"/>
                                <w:highlight w:val="white"/>
                              </w:rPr>
                            </w:pPr>
                            <w:r>
                              <w:rPr>
                                <w:rFonts w:hint="eastAsia" w:ascii="仿宋" w:hAnsi="仿宋" w:eastAsia="仿宋"/>
                                <w:sz w:val="24"/>
                                <w:szCs w:val="24"/>
                                <w:highlight w:val="white"/>
                              </w:rPr>
                              <w:t>被授权人身份证扫描件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1pt;margin-top:21.85pt;height:60.3pt;width:186pt;z-index:251669504;mso-width-relative:page;mso-height-relative:page;" filled="f" stroked="t" coordsize="21600,21600" arcsize="0.166666666666667" o:gfxdata="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khMP41wAAAAkBAAAPAAAAAAAAAAEAIAAAACIAAABkcnMvZG93bnJldi54bWxQSwEC&#10;FAAUAAAACACHTuJAX/OK6GcCAAChBAAADgAAAAAAAAABACAAAAAmAQAAZHJzL2Uyb0RvYy54bWxQ&#10;SwUGAAAAAAYABgBZAQAA/wUAAAAA&#10;">
                <v:fill on="f" focussize="0,0"/>
                <v:stroke weight="0.5pt" color="#000000" joinstyle="round" dashstyle="dash"/>
                <v:imagedata o:title=""/>
                <o:lock v:ext="edit" aspectratio="f"/>
                <v:textbox>
                  <w:txbxContent>
                    <w:p>
                      <w:pPr>
                        <w:jc w:val="center"/>
                      </w:pPr>
                    </w:p>
                    <w:p>
                      <w:pPr>
                        <w:rPr>
                          <w:rFonts w:ascii="仿宋" w:hAnsi="仿宋" w:eastAsia="仿宋"/>
                          <w:sz w:val="24"/>
                          <w:szCs w:val="24"/>
                          <w:highlight w:val="white"/>
                        </w:rPr>
                      </w:pPr>
                      <w:r>
                        <w:rPr>
                          <w:rFonts w:hint="eastAsia" w:ascii="仿宋" w:hAnsi="仿宋" w:eastAsia="仿宋"/>
                          <w:sz w:val="24"/>
                          <w:szCs w:val="24"/>
                          <w:highlight w:val="white"/>
                        </w:rPr>
                        <w:t>被授权人身份证扫描件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72576" behindDoc="0" locked="0" layoutInCell="1" allowOverlap="1">
                <wp:simplePos x="0" y="0"/>
                <wp:positionH relativeFrom="column">
                  <wp:posOffset>2225675</wp:posOffset>
                </wp:positionH>
                <wp:positionV relativeFrom="paragraph">
                  <wp:posOffset>3175</wp:posOffset>
                </wp:positionV>
                <wp:extent cx="1028700" cy="304800"/>
                <wp:effectExtent l="0" t="0" r="0" b="0"/>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r>
                              <w:rPr>
                                <w:rFonts w:hint="eastAsia"/>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5.25pt;margin-top:0.25pt;height:24pt;width:81pt;z-index:251672576;mso-width-relative:page;mso-height-relative:page;" filled="f" stroked="f" coordsize="21600,21600" o:gfxdata="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ylfEU1AAAAAcBAAAPAAAA&#10;AAAAAAEAIAAAACIAAABkcnMvZG93bnJldi54bWxQSwECFAAUAAAACACHTuJArxkuNBkCAAAjBAAA&#10;DgAAAAAAAAABACAAAAAjAQAAZHJzL2Uyb0RvYy54bWxQSwUGAAAAAAYABgBZAQAArgUAAAAA&#10;">
                <v:fill on="f" focussize="0,0"/>
                <v:stroke on="f"/>
                <v:imagedata o:title=""/>
                <o:lock v:ext="edit" aspectratio="f"/>
                <v:textbox>
                  <w:txbxContent>
                    <w:p>
                      <w:r>
                        <w:rPr>
                          <w:rFonts w:hint="eastAsia"/>
                          <w:highlight w:val="white"/>
                        </w:rPr>
                        <w:t>加盖单位公章</w:t>
                      </w:r>
                    </w:p>
                  </w:txbxContent>
                </v:textbox>
              </v:shape>
            </w:pict>
          </mc:Fallback>
        </mc:AlternateConten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授权人（法定代表人）：_______________（电子签章或线下签字/签章）</w:t>
      </w: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被授权人：____________________________（签字）</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被授权人联系方式：____________________</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_____年_____月_____日</w:t>
      </w:r>
    </w:p>
    <w:p>
      <w:pPr>
        <w:pStyle w:val="10"/>
        <w:spacing w:line="360" w:lineRule="auto"/>
        <w:ind w:firstLine="0" w:firstLineChars="0"/>
        <w:rPr>
          <w:rFonts w:ascii="仿宋" w:hAnsi="仿宋" w:eastAsia="仿宋" w:cs="仿宋"/>
          <w:sz w:val="24"/>
          <w:szCs w:val="24"/>
        </w:rPr>
        <w:sectPr>
          <w:footerReference r:id="rId4" w:type="first"/>
          <w:footerReference r:id="rId3" w:type="default"/>
          <w:pgSz w:w="11906" w:h="16838"/>
          <w:pgMar w:top="1701" w:right="1417" w:bottom="1701" w:left="1417" w:header="850" w:footer="992" w:gutter="340"/>
          <w:cols w:space="0" w:num="1"/>
          <w:docGrid w:type="lines" w:linePitch="327" w:charSpace="0"/>
        </w:sectPr>
      </w:pPr>
    </w:p>
    <w:p>
      <w:pPr>
        <w:widowControl w:val="0"/>
        <w:jc w:val="both"/>
        <w:outlineLvl w:val="2"/>
        <w:rPr>
          <w:rFonts w:ascii="仿宋" w:hAnsi="仿宋" w:eastAsia="仿宋" w:cs="仿宋"/>
          <w:b/>
          <w:bCs/>
          <w:sz w:val="21"/>
          <w:szCs w:val="21"/>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5</w:t>
      </w:r>
      <w:r>
        <w:rPr>
          <w:rFonts w:hint="eastAsia" w:ascii="仿宋" w:hAnsi="仿宋" w:eastAsia="仿宋" w:cs="仿宋"/>
          <w:b/>
          <w:sz w:val="28"/>
          <w:szCs w:val="28"/>
        </w:rPr>
        <w:t>：</w:t>
      </w:r>
    </w:p>
    <w:p>
      <w:pPr>
        <w:spacing w:line="360" w:lineRule="auto"/>
        <w:jc w:val="center"/>
        <w:rPr>
          <w:rFonts w:ascii="仿宋" w:hAnsi="仿宋" w:eastAsia="仿宋" w:cs="仿宋"/>
          <w:b/>
          <w:sz w:val="28"/>
          <w:szCs w:val="28"/>
        </w:rPr>
      </w:pPr>
      <w:r>
        <w:rPr>
          <w:rFonts w:hint="eastAsia" w:ascii="仿宋" w:hAnsi="仿宋" w:eastAsia="仿宋" w:cs="仿宋"/>
          <w:b/>
          <w:sz w:val="28"/>
          <w:szCs w:val="28"/>
        </w:rPr>
        <w:t>投标人承诺函</w:t>
      </w:r>
    </w:p>
    <w:p>
      <w:pPr>
        <w:spacing w:line="360" w:lineRule="auto"/>
        <w:rPr>
          <w:rFonts w:ascii="仿宋" w:hAnsi="仿宋" w:eastAsia="仿宋" w:cs="仿宋"/>
          <w:sz w:val="24"/>
          <w:highlight w:val="none"/>
        </w:rPr>
      </w:pPr>
      <w:r>
        <w:rPr>
          <w:rFonts w:hint="eastAsia" w:ascii="仿宋" w:hAnsi="仿宋" w:eastAsia="仿宋" w:cs="仿宋"/>
          <w:sz w:val="24"/>
        </w:rPr>
        <w:t>致：</w:t>
      </w:r>
      <w:r>
        <w:rPr>
          <w:rFonts w:hint="eastAsia" w:ascii="仿宋" w:hAnsi="仿宋" w:eastAsia="仿宋" w:cs="仿宋"/>
          <w:sz w:val="24"/>
          <w:u w:val="single"/>
        </w:rPr>
        <w:t>内蒙古电力</w:t>
      </w:r>
      <w:r>
        <w:rPr>
          <w:rFonts w:hint="eastAsia" w:ascii="仿宋" w:hAnsi="仿宋" w:eastAsia="仿宋" w:cs="仿宋"/>
          <w:sz w:val="24"/>
          <w:highlight w:val="none"/>
          <w:u w:val="single"/>
        </w:rPr>
        <w:t>（集团）有限责任公司鄂尔多斯供电分公司物资供应处</w:t>
      </w:r>
    </w:p>
    <w:p>
      <w:pPr>
        <w:spacing w:line="360" w:lineRule="auto"/>
        <w:ind w:left="176" w:leftChars="88" w:firstLine="480" w:firstLineChars="200"/>
        <w:rPr>
          <w:rFonts w:ascii="仿宋" w:hAnsi="仿宋" w:eastAsia="仿宋" w:cs="仿宋"/>
          <w:bCs/>
          <w:sz w:val="24"/>
          <w:u w:val="single"/>
        </w:rPr>
      </w:pPr>
      <w:r>
        <w:rPr>
          <w:rFonts w:hint="eastAsia" w:ascii="仿宋" w:hAnsi="仿宋" w:eastAsia="仿宋" w:cs="仿宋"/>
          <w:sz w:val="24"/>
          <w:highlight w:val="none"/>
        </w:rPr>
        <w:t>我公司参与“</w:t>
      </w:r>
      <w:r>
        <w:rPr>
          <w:rFonts w:hint="eastAsia" w:ascii="仿宋" w:hAnsi="仿宋" w:eastAsia="仿宋" w:cs="仿宋"/>
          <w:b/>
          <w:bCs/>
          <w:sz w:val="24"/>
          <w:highlight w:val="none"/>
          <w:lang w:eastAsia="zh-CN"/>
        </w:rPr>
        <w:t>鄂尔多斯供电公司2024年业扩配套电网项目充电桩（含箱变、电缆、电缆分支箱等）框架协议采购（第三部分）</w:t>
      </w:r>
      <w:r>
        <w:rPr>
          <w:rFonts w:hint="eastAsia" w:ascii="仿宋" w:hAnsi="仿宋" w:eastAsia="仿宋" w:cs="仿宋"/>
          <w:sz w:val="24"/>
          <w:highlight w:val="none"/>
        </w:rPr>
        <w:t>”项目，</w:t>
      </w:r>
      <w:r>
        <w:rPr>
          <w:rFonts w:hint="eastAsia" w:ascii="仿宋" w:hAnsi="仿宋" w:eastAsia="仿宋" w:cs="仿宋"/>
          <w:sz w:val="24"/>
        </w:rPr>
        <w:t>第</w:t>
      </w:r>
      <w:r>
        <w:rPr>
          <w:rFonts w:hint="eastAsia" w:ascii="仿宋" w:hAnsi="仿宋" w:eastAsia="仿宋" w:cs="仿宋"/>
          <w:sz w:val="24"/>
          <w:u w:val="single"/>
        </w:rPr>
        <w:t xml:space="preserve">     </w:t>
      </w:r>
      <w:r>
        <w:rPr>
          <w:rFonts w:hint="eastAsia" w:ascii="仿宋" w:hAnsi="仿宋" w:eastAsia="仿宋" w:cs="仿宋"/>
          <w:sz w:val="24"/>
        </w:rPr>
        <w:t>包件（设备名称）的投标，我公司承诺若中标后同意采用</w:t>
      </w:r>
      <w:r>
        <w:rPr>
          <w:rFonts w:hint="eastAsia" w:ascii="仿宋" w:hAnsi="仿宋" w:eastAsia="仿宋" w:cs="仿宋"/>
          <w:b/>
          <w:bCs/>
          <w:sz w:val="24"/>
        </w:rPr>
        <w:t>供应商寄存储备、供应商寄售储备、实物储备</w:t>
      </w:r>
      <w:r>
        <w:rPr>
          <w:rFonts w:hint="eastAsia" w:ascii="仿宋" w:hAnsi="仿宋" w:eastAsia="仿宋" w:cs="仿宋"/>
          <w:sz w:val="24"/>
        </w:rPr>
        <w:t>三种储备方式，按照不同储备方式的供应时限及服务相关要求开展供货工作。</w:t>
      </w:r>
    </w:p>
    <w:p>
      <w:pPr>
        <w:spacing w:line="360" w:lineRule="auto"/>
        <w:ind w:firstLine="482" w:firstLineChars="200"/>
        <w:rPr>
          <w:rFonts w:ascii="仿宋" w:hAnsi="仿宋" w:eastAsia="仿宋" w:cs="仿宋"/>
          <w:b/>
          <w:kern w:val="0"/>
          <w:sz w:val="24"/>
        </w:rPr>
      </w:pPr>
      <w:r>
        <w:rPr>
          <w:rFonts w:hint="eastAsia" w:ascii="仿宋" w:hAnsi="仿宋" w:eastAsia="仿宋" w:cs="仿宋"/>
          <w:b/>
          <w:kern w:val="0"/>
          <w:sz w:val="24"/>
        </w:rPr>
        <w:t>说明：</w:t>
      </w:r>
    </w:p>
    <w:p>
      <w:pPr>
        <w:spacing w:line="360" w:lineRule="auto"/>
        <w:ind w:left="420" w:firstLine="482" w:firstLineChars="200"/>
        <w:rPr>
          <w:rFonts w:ascii="仿宋" w:hAnsi="仿宋" w:eastAsia="仿宋" w:cs="仿宋"/>
          <w:b/>
          <w:sz w:val="24"/>
        </w:rPr>
      </w:pPr>
      <w:r>
        <w:rPr>
          <w:rFonts w:hint="eastAsia" w:ascii="仿宋" w:hAnsi="仿宋" w:eastAsia="仿宋" w:cs="仿宋"/>
          <w:b/>
          <w:sz w:val="24"/>
          <w:lang w:val="en-US" w:eastAsia="zh-CN"/>
        </w:rPr>
        <w:t>1</w:t>
      </w:r>
      <w:r>
        <w:rPr>
          <w:rFonts w:hint="eastAsia" w:ascii="仿宋" w:hAnsi="仿宋" w:eastAsia="仿宋" w:cs="仿宋"/>
          <w:b/>
          <w:sz w:val="24"/>
        </w:rPr>
        <w:t>、</w:t>
      </w:r>
      <w:r>
        <w:rPr>
          <w:rFonts w:hint="eastAsia" w:ascii="仿宋" w:hAnsi="仿宋" w:eastAsia="仿宋" w:cs="仿宋"/>
          <w:b/>
          <w:bCs/>
          <w:sz w:val="24"/>
        </w:rPr>
        <w:t>供应商寄存储备</w:t>
      </w:r>
      <w:r>
        <w:rPr>
          <w:rFonts w:hint="eastAsia" w:ascii="仿宋" w:hAnsi="仿宋" w:eastAsia="仿宋" w:cs="仿宋"/>
          <w:b/>
          <w:sz w:val="24"/>
        </w:rPr>
        <w:t>：中标后由鄂尔多斯供电公司提出储备物资的型号及数量，中标单位负责生产并储存至本单位仓库，后根据实际用量需求进行配送、入库、结算。采用本方式时先由物资发出《供应商寄存储备物资通知书》，随后物资根据实际需求发出《供应商寄存储备物资发货通知书》，最后由签约部门签订供货单。</w:t>
      </w:r>
    </w:p>
    <w:p>
      <w:pPr>
        <w:spacing w:line="360" w:lineRule="auto"/>
        <w:ind w:left="420" w:firstLine="482" w:firstLineChars="200"/>
        <w:rPr>
          <w:rFonts w:ascii="仿宋" w:hAnsi="仿宋" w:eastAsia="仿宋" w:cs="仿宋"/>
          <w:b/>
          <w:sz w:val="24"/>
        </w:rPr>
      </w:pPr>
      <w:r>
        <w:rPr>
          <w:rFonts w:hint="eastAsia" w:ascii="仿宋" w:hAnsi="仿宋" w:eastAsia="仿宋" w:cs="仿宋"/>
          <w:b/>
          <w:sz w:val="24"/>
        </w:rPr>
        <w:t>2、供应商寄售储备：中标后由鄂尔多斯供电公司提出储备物资的型号及数量，中标单位负责生产并配送至鄂尔多斯供电公司地区库，后根据实际用量需求进行入库、结算，实现先发运后销售的现货买卖方式。物资部门定期盘点寄存数量，及时向供应商反馈物资消耗情况，确保供应商及时补库。采用本方式时先由物资发出《供应商寄售物资发货通知书》，随后物资根据实际需求发出《供应商寄售物资结算通知书》，最后由签约部门签订供货单。</w:t>
      </w:r>
    </w:p>
    <w:p>
      <w:pPr>
        <w:spacing w:line="360" w:lineRule="auto"/>
        <w:ind w:left="420" w:firstLine="482" w:firstLineChars="200"/>
        <w:rPr>
          <w:rFonts w:ascii="仿宋" w:hAnsi="仿宋" w:eastAsia="仿宋" w:cs="仿宋"/>
          <w:b/>
          <w:sz w:val="24"/>
        </w:rPr>
      </w:pPr>
      <w:r>
        <w:rPr>
          <w:rFonts w:hint="eastAsia" w:ascii="仿宋" w:hAnsi="仿宋" w:eastAsia="仿宋" w:cs="仿宋"/>
          <w:b/>
          <w:sz w:val="24"/>
        </w:rPr>
        <w:t>3、实物储备：中标后由鄂尔多斯供电公司提出储备物资的型号及数量，中标单位负责生产后直接配送至鄂尔多斯供电公司仓储点，完成入库、结算工作。采用本方式时由签约部门签订供货单。</w:t>
      </w:r>
    </w:p>
    <w:p>
      <w:pPr>
        <w:spacing w:line="360" w:lineRule="auto"/>
        <w:ind w:firstLine="4080" w:firstLineChars="1700"/>
        <w:rPr>
          <w:rFonts w:ascii="仿宋" w:hAnsi="仿宋" w:eastAsia="仿宋" w:cs="仿宋"/>
          <w:sz w:val="24"/>
        </w:rPr>
      </w:pPr>
      <w:r>
        <w:rPr>
          <w:rFonts w:hint="eastAsia" w:ascii="仿宋" w:hAnsi="仿宋" w:eastAsia="仿宋" w:cs="仿宋"/>
          <w:sz w:val="24"/>
        </w:rPr>
        <w:t>投标单位（加盖单位公章）：</w:t>
      </w:r>
    </w:p>
    <w:p>
      <w:pPr>
        <w:spacing w:line="360" w:lineRule="auto"/>
        <w:ind w:firstLine="4080" w:firstLineChars="1700"/>
        <w:rPr>
          <w:rFonts w:ascii="仿宋" w:hAnsi="仿宋" w:eastAsia="仿宋" w:cs="仿宋"/>
          <w:sz w:val="24"/>
        </w:rPr>
      </w:pPr>
      <w:r>
        <w:rPr>
          <w:rFonts w:hint="eastAsia" w:ascii="仿宋" w:hAnsi="仿宋" w:eastAsia="仿宋" w:cs="仿宋"/>
          <w:sz w:val="24"/>
        </w:rPr>
        <w:t>日期：    年  月  日</w:t>
      </w:r>
    </w:p>
    <w:p>
      <w:pPr>
        <w:spacing w:line="360" w:lineRule="auto"/>
        <w:rPr>
          <w:rFonts w:hint="eastAsia" w:ascii="仿宋" w:hAnsi="仿宋" w:eastAsia="仿宋" w:cs="仿宋"/>
          <w:b/>
          <w:sz w:val="28"/>
          <w:szCs w:val="28"/>
        </w:rPr>
      </w:pPr>
      <w:r>
        <w:rPr>
          <w:rFonts w:hint="eastAsia" w:ascii="仿宋" w:hAnsi="仿宋" w:eastAsia="仿宋" w:cs="仿宋"/>
          <w:b/>
          <w:bCs/>
          <w:sz w:val="24"/>
        </w:rPr>
        <w:t>注：该承诺函为重大偏差，如不满足要求将在评标时被否决。</w:t>
      </w:r>
    </w:p>
    <w:p>
      <w:pPr>
        <w:rPr>
          <w:rFonts w:hint="eastAsia" w:ascii="仿宋" w:hAnsi="仿宋" w:eastAsia="仿宋" w:cs="仿宋"/>
          <w:b/>
          <w:sz w:val="28"/>
          <w:szCs w:val="28"/>
        </w:rPr>
      </w:pPr>
      <w:r>
        <w:rPr>
          <w:rFonts w:hint="eastAsia" w:ascii="仿宋" w:hAnsi="仿宋" w:eastAsia="仿宋" w:cs="仿宋"/>
          <w:b/>
          <w:sz w:val="28"/>
          <w:szCs w:val="28"/>
        </w:rPr>
        <w:br w:type="page"/>
      </w:r>
    </w:p>
    <w:p>
      <w:pPr>
        <w:widowControl w:val="0"/>
        <w:spacing w:after="120" w:line="360" w:lineRule="auto"/>
        <w:jc w:val="both"/>
        <w:outlineLvl w:val="2"/>
        <w:rPr>
          <w:rFonts w:ascii="仿宋" w:hAnsi="仿宋" w:eastAsia="仿宋" w:cs="仿宋"/>
          <w:b/>
          <w:sz w:val="28"/>
          <w:szCs w:val="28"/>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6</w:t>
      </w:r>
      <w:r>
        <w:rPr>
          <w:rFonts w:hint="eastAsia" w:ascii="仿宋" w:hAnsi="仿宋" w:eastAsia="仿宋" w:cs="仿宋"/>
          <w:b/>
          <w:sz w:val="28"/>
          <w:szCs w:val="28"/>
        </w:rPr>
        <w:t>：</w:t>
      </w:r>
    </w:p>
    <w:p>
      <w:pPr>
        <w:ind w:right="-980" w:rightChars="-490"/>
        <w:rPr>
          <w:rFonts w:ascii="仿宋" w:hAnsi="仿宋" w:eastAsia="仿宋" w:cs="仿宋"/>
          <w:b/>
          <w:sz w:val="24"/>
          <w:szCs w:val="24"/>
        </w:rPr>
      </w:pPr>
      <w:r>
        <w:rPr>
          <w:rFonts w:hint="eastAsia" w:ascii="仿宋" w:hAnsi="仿宋" w:eastAsia="仿宋" w:cs="仿宋"/>
          <w:b/>
          <w:sz w:val="24"/>
          <w:szCs w:val="24"/>
        </w:rPr>
        <w:t>1：国家企业信用信息公示系统查询方式</w:t>
      </w:r>
    </w:p>
    <w:p>
      <w:pPr>
        <w:spacing w:line="520" w:lineRule="exact"/>
        <w:rPr>
          <w:rFonts w:ascii="仿宋" w:hAnsi="仿宋" w:eastAsia="仿宋" w:cs="仿宋"/>
          <w:bCs/>
          <w:sz w:val="24"/>
          <w:szCs w:val="24"/>
        </w:rPr>
      </w:pPr>
      <w:r>
        <w:rPr>
          <w:rFonts w:hint="eastAsia" w:ascii="仿宋" w:hAnsi="仿宋" w:eastAsia="仿宋" w:cs="仿宋"/>
          <w:bCs/>
          <w:sz w:val="24"/>
          <w:szCs w:val="24"/>
        </w:rPr>
        <w:t>1、登录“国家企业信用信息公示系统”网站地址：</w:t>
      </w:r>
      <w:r>
        <w:fldChar w:fldCharType="begin"/>
      </w:r>
      <w:r>
        <w:instrText xml:space="preserve"> HYPERLINK "http://www.gsxt.gov.cn/index.html" </w:instrText>
      </w:r>
      <w:r>
        <w:fldChar w:fldCharType="separate"/>
      </w:r>
      <w:r>
        <w:rPr>
          <w:rStyle w:val="14"/>
          <w:rFonts w:hint="eastAsia" w:ascii="仿宋" w:hAnsi="仿宋" w:eastAsia="仿宋" w:cs="仿宋"/>
          <w:bCs/>
          <w:color w:val="auto"/>
          <w:sz w:val="24"/>
          <w:szCs w:val="24"/>
        </w:rPr>
        <w:t>http://www.gsxt.gov.cn/index.html</w:t>
      </w:r>
      <w:r>
        <w:rPr>
          <w:rStyle w:val="14"/>
          <w:rFonts w:hint="eastAsia" w:ascii="仿宋" w:hAnsi="仿宋" w:eastAsia="仿宋" w:cs="仿宋"/>
          <w:bCs/>
          <w:color w:val="auto"/>
          <w:sz w:val="24"/>
          <w:szCs w:val="24"/>
        </w:rPr>
        <w:fldChar w:fldCharType="end"/>
      </w:r>
      <w:r>
        <w:rPr>
          <w:rFonts w:hint="eastAsia" w:ascii="仿宋" w:hAnsi="仿宋" w:eastAsia="仿宋" w:cs="仿宋"/>
          <w:bCs/>
          <w:sz w:val="24"/>
          <w:szCs w:val="24"/>
        </w:rPr>
        <w:t>，在查询窗口输入企业名称，点击查询。</w:t>
      </w:r>
    </w:p>
    <w:p>
      <w:pPr>
        <w:ind w:firstLine="425"/>
        <w:rPr>
          <w:rFonts w:ascii="仿宋" w:hAnsi="仿宋" w:eastAsia="仿宋" w:cs="仿宋"/>
          <w:szCs w:val="21"/>
        </w:rPr>
      </w:pPr>
    </w:p>
    <w:p>
      <w:pPr>
        <w:spacing w:line="520" w:lineRule="exact"/>
        <w:rPr>
          <w:rFonts w:ascii="仿宋" w:hAnsi="仿宋" w:eastAsia="仿宋" w:cs="仿宋"/>
          <w:bCs/>
          <w:sz w:val="24"/>
          <w:szCs w:val="24"/>
        </w:rPr>
      </w:pPr>
      <w:r>
        <w:rPr>
          <w:rFonts w:hint="eastAsia" w:ascii="仿宋" w:hAnsi="仿宋" w:eastAsia="仿宋" w:cs="仿宋"/>
        </w:rPr>
        <w:drawing>
          <wp:anchor distT="0" distB="0" distL="114300" distR="114300" simplePos="0" relativeHeight="251660288"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szCs w:val="21"/>
        </w:rPr>
        <w:br w:type="page"/>
      </w:r>
      <w:r>
        <w:rPr>
          <w:rFonts w:hint="eastAsia" w:ascii="仿宋" w:hAnsi="仿宋" w:eastAsia="仿宋" w:cs="仿宋"/>
          <w:bCs/>
          <w:sz w:val="24"/>
          <w:szCs w:val="24"/>
        </w:rPr>
        <w:t>2、点击进入企业界面。</w:t>
      </w:r>
    </w:p>
    <w:p>
      <w:pPr>
        <w:ind w:right="-980" w:rightChars="-490"/>
        <w:rPr>
          <w:rFonts w:ascii="仿宋" w:hAnsi="仿宋" w:eastAsia="仿宋" w:cs="仿宋"/>
          <w:szCs w:val="21"/>
        </w:rPr>
      </w:pPr>
      <w:r>
        <w:rPr>
          <w:rFonts w:hint="eastAsia" w:ascii="仿宋" w:hAnsi="仿宋" w:eastAsia="仿宋" w:cs="仿宋"/>
        </w:rPr>
        <w:drawing>
          <wp:anchor distT="0" distB="0" distL="114300" distR="114300" simplePos="0" relativeHeight="251661312"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8" cstate="print"/>
                    <a:srcRect l="3496" r="28222"/>
                    <a:stretch>
                      <a:fillRect/>
                    </a:stretch>
                  </pic:blipFill>
                  <pic:spPr>
                    <a:xfrm>
                      <a:off x="0" y="0"/>
                      <a:ext cx="5109845" cy="3616960"/>
                    </a:xfrm>
                    <a:prstGeom prst="rect">
                      <a:avLst/>
                    </a:prstGeom>
                    <a:noFill/>
                    <a:ln>
                      <a:noFill/>
                    </a:ln>
                  </pic:spPr>
                </pic:pic>
              </a:graphicData>
            </a:graphic>
          </wp:anchor>
        </w:drawing>
      </w: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Cs/>
          <w:sz w:val="24"/>
          <w:szCs w:val="24"/>
        </w:rPr>
      </w:pPr>
      <w:r>
        <w:rPr>
          <w:rFonts w:hint="eastAsia" w:ascii="仿宋" w:hAnsi="仿宋" w:eastAsia="仿宋" w:cs="仿宋"/>
        </w:rPr>
        <w:drawing>
          <wp:anchor distT="0" distB="0" distL="114300" distR="114300" simplePos="0" relativeHeight="251662336" behindDoc="0" locked="0" layoutInCell="1" allowOverlap="1">
            <wp:simplePos x="0" y="0"/>
            <wp:positionH relativeFrom="column">
              <wp:posOffset>95250</wp:posOffset>
            </wp:positionH>
            <wp:positionV relativeFrom="paragraph">
              <wp:posOffset>281940</wp:posOffset>
            </wp:positionV>
            <wp:extent cx="5187950" cy="3785870"/>
            <wp:effectExtent l="0" t="0" r="8890" b="8890"/>
            <wp:wrapNone/>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9" cstate="print"/>
                    <a:srcRect l="13550" r="12904"/>
                    <a:stretch>
                      <a:fillRect/>
                    </a:stretch>
                  </pic:blipFill>
                  <pic:spPr>
                    <a:xfrm>
                      <a:off x="0" y="0"/>
                      <a:ext cx="5187950" cy="3785870"/>
                    </a:xfrm>
                    <a:prstGeom prst="rect">
                      <a:avLst/>
                    </a:prstGeom>
                    <a:noFill/>
                    <a:ln>
                      <a:noFill/>
                    </a:ln>
                  </pic:spPr>
                </pic:pic>
              </a:graphicData>
            </a:graphic>
          </wp:anchor>
        </w:drawing>
      </w:r>
      <w:r>
        <w:rPr>
          <w:rFonts w:hint="eastAsia" w:ascii="仿宋" w:hAnsi="仿宋" w:eastAsia="仿宋" w:cs="仿宋"/>
          <w:bCs/>
          <w:sz w:val="24"/>
          <w:szCs w:val="24"/>
        </w:rPr>
        <w:t>点击“列入严重违法失信企业名单（黑名单）信息”，查询后截图。</w:t>
      </w:r>
    </w:p>
    <w:p>
      <w:pPr>
        <w:numPr>
          <w:ilvl w:val="0"/>
          <w:numId w:val="1"/>
        </w:numPr>
        <w:rPr>
          <w:rFonts w:ascii="仿宋" w:hAnsi="仿宋" w:eastAsia="仿宋" w:cs="仿宋"/>
          <w:b/>
          <w:sz w:val="32"/>
        </w:rPr>
        <w:sectPr>
          <w:pgSz w:w="11906" w:h="16838"/>
          <w:pgMar w:top="1701" w:right="1417" w:bottom="1701" w:left="1417" w:header="850" w:footer="992" w:gutter="340"/>
          <w:cols w:space="0" w:num="1"/>
          <w:docGrid w:type="lines" w:linePitch="327" w:charSpace="0"/>
        </w:sectPr>
      </w:pP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2：信用中国查询方式</w:t>
      </w:r>
    </w:p>
    <w:p>
      <w:pPr>
        <w:spacing w:line="360" w:lineRule="auto"/>
        <w:rPr>
          <w:rFonts w:ascii="仿宋" w:hAnsi="仿宋" w:eastAsia="仿宋" w:cs="仿宋"/>
          <w:sz w:val="24"/>
          <w:szCs w:val="24"/>
        </w:rPr>
      </w:pPr>
      <w:r>
        <w:rPr>
          <w:rFonts w:hint="eastAsia" w:ascii="仿宋" w:hAnsi="仿宋" w:eastAsia="仿宋" w:cs="仿宋"/>
          <w:szCs w:val="21"/>
        </w:rPr>
        <w:drawing>
          <wp:anchor distT="0" distB="0" distL="114300" distR="114300" simplePos="0" relativeHeight="251663360" behindDoc="0" locked="0" layoutInCell="1" allowOverlap="1">
            <wp:simplePos x="0" y="0"/>
            <wp:positionH relativeFrom="column">
              <wp:posOffset>-41275</wp:posOffset>
            </wp:positionH>
            <wp:positionV relativeFrom="paragraph">
              <wp:posOffset>528955</wp:posOffset>
            </wp:positionV>
            <wp:extent cx="5490210" cy="4246880"/>
            <wp:effectExtent l="0" t="0" r="0" b="5080"/>
            <wp:wrapNone/>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10" cstate="print"/>
                    <a:srcRect l="7344" r="-10369"/>
                    <a:stretch>
                      <a:fillRect/>
                    </a:stretch>
                  </pic:blipFill>
                  <pic:spPr>
                    <a:xfrm>
                      <a:off x="0" y="0"/>
                      <a:ext cx="5490210" cy="4246880"/>
                    </a:xfrm>
                    <a:prstGeom prst="rect">
                      <a:avLst/>
                    </a:prstGeom>
                    <a:noFill/>
                    <a:ln>
                      <a:noFill/>
                    </a:ln>
                  </pic:spPr>
                </pic:pic>
              </a:graphicData>
            </a:graphic>
          </wp:anchor>
        </w:drawing>
      </w:r>
      <w:r>
        <w:rPr>
          <w:rFonts w:hint="eastAsia" w:ascii="仿宋" w:hAnsi="仿宋" w:eastAsia="仿宋" w:cs="仿宋"/>
          <w:sz w:val="24"/>
          <w:szCs w:val="24"/>
        </w:rPr>
        <w:t>1、国家信息中心主办“信用中国”网站地址：http://www.creditchina.gov.cn打开网页后，点击“信用服务”。</w:t>
      </w:r>
    </w:p>
    <w:p>
      <w:pPr>
        <w:rPr>
          <w:rFonts w:ascii="仿宋" w:hAnsi="仿宋" w:eastAsia="仿宋" w:cs="仿宋"/>
          <w:bCs/>
          <w:szCs w:val="21"/>
        </w:rPr>
      </w:pPr>
      <w:r>
        <w:rPr>
          <w:rFonts w:hint="eastAsia" w:ascii="仿宋" w:hAnsi="仿宋" w:eastAsia="仿宋" w:cs="仿宋"/>
        </w:rPr>
        <w:br w:type="page"/>
      </w:r>
      <w:r>
        <w:rPr>
          <w:rFonts w:hint="eastAsia" w:ascii="仿宋" w:hAnsi="仿宋" w:eastAsia="仿宋" w:cs="仿宋"/>
          <w:sz w:val="24"/>
          <w:szCs w:val="24"/>
        </w:rPr>
        <w:t>2、</w:t>
      </w:r>
      <w:r>
        <w:rPr>
          <w:rFonts w:hint="eastAsia" w:ascii="仿宋" w:hAnsi="仿宋" w:eastAsia="仿宋" w:cs="仿宋"/>
          <w:bCs/>
          <w:sz w:val="24"/>
          <w:szCs w:val="24"/>
        </w:rPr>
        <w:t>在以下页面中点击“失信被执行人”</w:t>
      </w:r>
    </w:p>
    <w:p>
      <w:pPr>
        <w:ind w:firstLine="482"/>
        <w:rPr>
          <w:rFonts w:ascii="仿宋" w:hAnsi="仿宋" w:eastAsia="仿宋" w:cs="仿宋"/>
        </w:rPr>
      </w:pPr>
    </w:p>
    <w:p>
      <w:pPr>
        <w:ind w:firstLine="420"/>
        <w:rPr>
          <w:rFonts w:ascii="仿宋" w:hAnsi="仿宋" w:eastAsia="仿宋" w:cs="仿宋"/>
        </w:rPr>
      </w:pPr>
      <w:r>
        <w:rPr>
          <w:rFonts w:hint="eastAsia" w:ascii="仿宋" w:hAnsi="仿宋" w:eastAsia="仿宋" w:cs="仿宋"/>
        </w:rPr>
        <w:drawing>
          <wp:anchor distT="0" distB="0" distL="114300" distR="114300" simplePos="0" relativeHeight="251664384"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56" name="图片 56"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失信"/>
                    <pic:cNvPicPr>
                      <a:picLocks noChangeAspect="1"/>
                    </pic:cNvPicPr>
                  </pic:nvPicPr>
                  <pic:blipFill>
                    <a:blip r:embed="rId11" cstate="print"/>
                    <a:srcRect r="26103"/>
                    <a:stretch>
                      <a:fillRect/>
                    </a:stretch>
                  </pic:blipFill>
                  <pic:spPr>
                    <a:xfrm>
                      <a:off x="0" y="0"/>
                      <a:ext cx="5599430" cy="4297045"/>
                    </a:xfrm>
                    <a:prstGeom prst="rect">
                      <a:avLst/>
                    </a:prstGeom>
                    <a:noFill/>
                    <a:ln>
                      <a:noFill/>
                    </a:ln>
                  </pic:spPr>
                </pic:pic>
              </a:graphicData>
            </a:graphic>
          </wp:anchor>
        </w:drawing>
      </w:r>
    </w:p>
    <w:p>
      <w:pPr>
        <w:autoSpaceDE w:val="0"/>
        <w:autoSpaceDN w:val="0"/>
        <w:snapToGrid w:val="0"/>
        <w:spacing w:line="360" w:lineRule="auto"/>
        <w:ind w:firstLine="400" w:firstLineChars="200"/>
        <w:rPr>
          <w:rFonts w:ascii="仿宋" w:hAnsi="仿宋" w:eastAsia="仿宋" w:cs="仿宋"/>
          <w:szCs w:val="21"/>
        </w:rPr>
        <w:sectPr>
          <w:pgSz w:w="11906" w:h="16838"/>
          <w:pgMar w:top="1701" w:right="1417" w:bottom="1701" w:left="1417" w:header="850" w:footer="992" w:gutter="340"/>
          <w:cols w:space="0" w:num="1"/>
          <w:docGrid w:type="lines" w:linePitch="327" w:charSpace="0"/>
        </w:sectPr>
      </w:pPr>
    </w:p>
    <w:p>
      <w:pPr>
        <w:rPr>
          <w:rFonts w:ascii="仿宋" w:hAnsi="仿宋" w:eastAsia="仿宋" w:cs="仿宋"/>
          <w:sz w:val="24"/>
          <w:szCs w:val="24"/>
        </w:rPr>
      </w:pPr>
      <w:r>
        <w:rPr>
          <w:rFonts w:hint="eastAsia" w:ascii="仿宋" w:hAnsi="仿宋" w:eastAsia="仿宋" w:cs="仿宋"/>
          <w:sz w:val="24"/>
          <w:szCs w:val="24"/>
        </w:rPr>
        <w:t>3、在弹出窗口进入链接网站，在查询窗口输入查询企业名称，将查询结果截图。</w:t>
      </w:r>
    </w:p>
    <w:p>
      <w:pPr>
        <w:pStyle w:val="4"/>
        <w:rPr>
          <w:rFonts w:ascii="仿宋" w:hAnsi="仿宋" w:eastAsia="仿宋" w:cs="仿宋"/>
        </w:rPr>
      </w:pPr>
      <w:r>
        <w:rPr>
          <w:rFonts w:hint="eastAsia" w:ascii="仿宋" w:hAnsi="仿宋" w:eastAsia="仿宋" w:cs="仿宋"/>
        </w:rPr>
        <w:drawing>
          <wp:anchor distT="0" distB="0" distL="114300" distR="114300" simplePos="0" relativeHeight="251665408" behindDoc="0" locked="0" layoutInCell="1" allowOverlap="1">
            <wp:simplePos x="0" y="0"/>
            <wp:positionH relativeFrom="column">
              <wp:posOffset>-46990</wp:posOffset>
            </wp:positionH>
            <wp:positionV relativeFrom="paragraph">
              <wp:posOffset>75565</wp:posOffset>
            </wp:positionV>
            <wp:extent cx="5532120" cy="3945255"/>
            <wp:effectExtent l="0" t="0" r="0" b="1905"/>
            <wp:wrapNone/>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12" cstate="print"/>
                    <a:srcRect l="5717" r="6831"/>
                    <a:stretch>
                      <a:fillRect/>
                    </a:stretch>
                  </pic:blipFill>
                  <pic:spPr>
                    <a:xfrm>
                      <a:off x="0" y="0"/>
                      <a:ext cx="5532120" cy="3945255"/>
                    </a:xfrm>
                    <a:prstGeom prst="rect">
                      <a:avLst/>
                    </a:prstGeom>
                    <a:noFill/>
                    <a:ln>
                      <a:noFill/>
                    </a:ln>
                  </pic:spPr>
                </pic:pic>
              </a:graphicData>
            </a:graphic>
          </wp:anchor>
        </w:drawing>
      </w:r>
    </w:p>
    <w:p>
      <w:pPr>
        <w:pStyle w:val="4"/>
        <w:rPr>
          <w:rFonts w:ascii="仿宋" w:hAnsi="仿宋" w:eastAsia="仿宋" w:cs="仿宋"/>
        </w:rPr>
      </w:pPr>
    </w:p>
    <w:p>
      <w:pPr>
        <w:pStyle w:val="4"/>
        <w:rPr>
          <w:rFonts w:ascii="仿宋" w:hAnsi="仿宋" w:eastAsia="仿宋" w:cs="仿宋"/>
        </w:rPr>
      </w:pPr>
    </w:p>
    <w:p>
      <w:pPr>
        <w:rPr>
          <w:rFonts w:ascii="仿宋" w:hAnsi="仿宋" w:eastAsia="仿宋" w:cs="仿宋"/>
        </w:rPr>
      </w:pPr>
      <w:r>
        <w:rPr>
          <w:rFonts w:hint="eastAsia" w:ascii="仿宋" w:hAnsi="仿宋" w:eastAsia="仿宋" w:cs="仿宋"/>
          <w:szCs w:val="21"/>
        </w:rPr>
        <w:drawing>
          <wp:anchor distT="0" distB="0" distL="114300" distR="114300" simplePos="0" relativeHeight="251666432"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58"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descr="图片1"/>
                    <pic:cNvPicPr>
                      <a:picLocks noChangeAspect="1"/>
                    </pic:cNvPicPr>
                  </pic:nvPicPr>
                  <pic:blipFill>
                    <a:blip r:embed="rId13" cstate="print"/>
                    <a:srcRect l="-3712" r="16703"/>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rPr>
        <w:br w:type="page"/>
      </w:r>
    </w:p>
    <w:p>
      <w:pPr>
        <w:autoSpaceDE w:val="0"/>
        <w:autoSpaceDN w:val="0"/>
        <w:snapToGrid w:val="0"/>
        <w:spacing w:line="360" w:lineRule="auto"/>
        <w:ind w:firstLine="400" w:firstLineChars="200"/>
        <w:rPr>
          <w:rFonts w:ascii="仿宋" w:hAnsi="仿宋" w:eastAsia="仿宋" w:cs="仿宋"/>
          <w:szCs w:val="21"/>
        </w:rPr>
        <w:sectPr>
          <w:pgSz w:w="11906" w:h="16838"/>
          <w:pgMar w:top="1701" w:right="1417" w:bottom="1701" w:left="1417" w:header="850" w:footer="992" w:gutter="340"/>
          <w:cols w:space="0" w:num="1"/>
          <w:docGrid w:type="lines" w:linePitch="327" w:charSpace="0"/>
        </w:sectPr>
      </w:pP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3：中国裁判文书网查询方式</w:t>
      </w:r>
    </w:p>
    <w:p>
      <w:pPr>
        <w:pStyle w:val="16"/>
        <w:ind w:firstLine="0" w:firstLineChars="0"/>
        <w:rPr>
          <w:rFonts w:ascii="仿宋" w:hAnsi="仿宋" w:eastAsia="仿宋" w:cs="仿宋"/>
          <w:b/>
          <w:sz w:val="24"/>
          <w:szCs w:val="24"/>
          <w:lang w:eastAsia="zh-CN"/>
        </w:rPr>
      </w:pPr>
      <w:r>
        <w:rPr>
          <w:rFonts w:hint="eastAsia" w:ascii="仿宋" w:hAnsi="仿宋" w:eastAsia="仿宋" w:cs="仿宋"/>
          <w:b/>
          <w:sz w:val="24"/>
          <w:szCs w:val="24"/>
          <w:lang w:eastAsia="zh-CN"/>
        </w:rPr>
        <w:t>1、供应商查询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w:t>
      </w:r>
      <w:r>
        <w:rPr>
          <w:rFonts w:hint="eastAsia" w:ascii="仿宋" w:hAnsi="仿宋" w:eastAsia="仿宋" w:cs="仿宋"/>
          <w:kern w:val="2"/>
          <w:sz w:val="24"/>
          <w:szCs w:val="24"/>
        </w:rPr>
        <w:t>“行贿罪”</w:t>
      </w:r>
      <w:r>
        <w:rPr>
          <w:rFonts w:hint="eastAsia" w:ascii="仿宋" w:hAnsi="仿宋" w:eastAsia="仿宋" w:cs="仿宋"/>
          <w:sz w:val="24"/>
          <w:szCs w:val="24"/>
        </w:rPr>
        <w:t>，并选择“全文”；</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（3）在“当事人”处输入供应商</w:t>
      </w:r>
      <w:r>
        <w:rPr>
          <w:rFonts w:hint="eastAsia" w:ascii="仿宋" w:hAnsi="仿宋" w:eastAsia="仿宋" w:cs="仿宋"/>
          <w:kern w:val="2"/>
          <w:sz w:val="24"/>
          <w:szCs w:val="24"/>
        </w:rPr>
        <w:t>全称；</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（5）截取成功截图如下（须截取到左上角的时间）。</w:t>
      </w:r>
    </w:p>
    <w:p>
      <w:pPr>
        <w:pStyle w:val="16"/>
        <w:ind w:firstLine="0" w:firstLineChars="0"/>
        <w:rPr>
          <w:rFonts w:ascii="仿宋" w:hAnsi="仿宋" w:eastAsia="仿宋" w:cs="仿宋"/>
          <w:b/>
          <w:sz w:val="24"/>
          <w:szCs w:val="24"/>
          <w:lang w:eastAsia="zh-CN"/>
        </w:rPr>
      </w:pPr>
      <w:r>
        <w:rPr>
          <w:rFonts w:hint="eastAsia" w:ascii="仿宋" w:hAnsi="仿宋" w:eastAsia="仿宋" w:cs="仿宋"/>
          <w:lang w:eastAsia="zh-CN"/>
        </w:rPr>
        <w:drawing>
          <wp:inline distT="0" distB="0" distL="0" distR="0">
            <wp:extent cx="5915660" cy="3390900"/>
            <wp:effectExtent l="0" t="0" r="12700" b="7620"/>
            <wp:docPr id="1" name="图片 0" descr="微信截图_20230630145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微信截图_20230630145804.png"/>
                    <pic:cNvPicPr>
                      <a:picLocks noChangeAspect="1"/>
                    </pic:cNvPicPr>
                  </pic:nvPicPr>
                  <pic:blipFill>
                    <a:blip r:embed="rId14" cstate="print"/>
                    <a:stretch>
                      <a:fillRect/>
                    </a:stretch>
                  </pic:blipFill>
                  <pic:spPr>
                    <a:xfrm>
                      <a:off x="0" y="0"/>
                      <a:ext cx="5915851" cy="3391374"/>
                    </a:xfrm>
                    <a:prstGeom prst="rect">
                      <a:avLst/>
                    </a:prstGeom>
                  </pic:spPr>
                </pic:pic>
              </a:graphicData>
            </a:graphic>
          </wp:inline>
        </w:drawing>
      </w:r>
      <w:r>
        <w:rPr>
          <w:rFonts w:hint="eastAsia" w:ascii="仿宋" w:hAnsi="仿宋" w:eastAsia="仿宋" w:cs="仿宋"/>
          <w:lang w:eastAsia="zh-CN"/>
        </w:rPr>
        <w:br w:type="page"/>
      </w:r>
      <w:r>
        <w:rPr>
          <w:rFonts w:hint="eastAsia" w:ascii="仿宋" w:hAnsi="仿宋" w:eastAsia="仿宋" w:cs="仿宋"/>
          <w:b/>
          <w:sz w:val="24"/>
          <w:szCs w:val="24"/>
          <w:lang w:eastAsia="zh-CN"/>
        </w:rPr>
        <w:t>2、企业法定代表人查询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（2）在全文检索中输入“行贿罪”，并选择“全文”，在“当事人”处输入企业法定代表人姓名；</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（4）然后点击保存搜索条件；再次点击高级检索，在全文检索中输入供应商全称，并选择“全文”，点击检索；</w:t>
      </w:r>
    </w:p>
    <w:p>
      <w:pPr>
        <w:spacing w:line="360" w:lineRule="auto"/>
        <w:ind w:firstLine="420"/>
        <w:rPr>
          <w:rFonts w:ascii="仿宋" w:hAnsi="仿宋" w:eastAsia="仿宋" w:cs="仿宋"/>
        </w:rPr>
      </w:pPr>
      <w:r>
        <w:rPr>
          <w:rFonts w:hint="eastAsia" w:ascii="仿宋" w:hAnsi="仿宋" w:eastAsia="仿宋" w:cs="仿宋"/>
          <w:sz w:val="24"/>
          <w:szCs w:val="24"/>
        </w:rPr>
        <w:t>（5）截取成功截图如下（须截取到左上角的时间）。</w:t>
      </w:r>
    </w:p>
    <w:p>
      <w:pPr>
        <w:pStyle w:val="10"/>
        <w:ind w:firstLine="360"/>
      </w:pPr>
      <w:r>
        <w:drawing>
          <wp:inline distT="0" distB="0" distL="0" distR="0">
            <wp:extent cx="5848985" cy="3552825"/>
            <wp:effectExtent l="0" t="0" r="3175" b="13335"/>
            <wp:docPr id="2" name="图片 1" descr="微信截图_202306301458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微信截图_20230630145840.png"/>
                    <pic:cNvPicPr>
                      <a:picLocks noChangeAspect="1"/>
                    </pic:cNvPicPr>
                  </pic:nvPicPr>
                  <pic:blipFill>
                    <a:blip r:embed="rId15" cstate="print"/>
                    <a:stretch>
                      <a:fillRect/>
                    </a:stretch>
                  </pic:blipFill>
                  <pic:spPr>
                    <a:xfrm>
                      <a:off x="0" y="0"/>
                      <a:ext cx="5849167" cy="3553321"/>
                    </a:xfrm>
                    <a:prstGeom prst="rect">
                      <a:avLst/>
                    </a:prstGeom>
                  </pic:spPr>
                </pic:pic>
              </a:graphicData>
            </a:graphic>
          </wp:inline>
        </w:drawing>
      </w:r>
    </w:p>
    <w:p>
      <w:pPr>
        <w:pStyle w:val="3"/>
        <w:jc w:val="center"/>
        <w:rPr>
          <w:rFonts w:ascii="仿宋" w:hAnsi="仿宋" w:eastAsia="仿宋" w:cs="仿宋"/>
          <w:sz w:val="36"/>
        </w:rPr>
      </w:pPr>
    </w:p>
    <w:p/>
    <w:p>
      <w:pPr>
        <w:pStyle w:val="10"/>
        <w:ind w:firstLine="360"/>
      </w:pPr>
    </w:p>
    <w:p/>
    <w:p>
      <w:pPr>
        <w:pStyle w:val="10"/>
        <w:ind w:firstLine="360"/>
      </w:pPr>
    </w:p>
    <w:p/>
    <w:p>
      <w:pPr>
        <w:pStyle w:val="10"/>
        <w:ind w:firstLine="360"/>
      </w:pPr>
    </w:p>
    <w:p/>
    <w:p>
      <w:pPr>
        <w:pStyle w:val="10"/>
        <w:ind w:firstLine="360"/>
      </w:pPr>
    </w:p>
    <w:p/>
    <w:p>
      <w:pPr>
        <w:pStyle w:val="10"/>
        <w:ind w:firstLine="400"/>
        <w:rPr>
          <w:rFonts w:hint="eastAsia" w:eastAsiaTheme="minorEastAsia"/>
          <w:lang w:eastAsia="zh-CN"/>
        </w:rPr>
      </w:pPr>
      <w:r>
        <w:rPr>
          <w:rFonts w:hint="eastAsia"/>
          <w:sz w:val="20"/>
        </w:rPr>
        <w:t>注：上述各类信誉查询截图样式仅供参考</w:t>
      </w:r>
      <w:r>
        <w:rPr>
          <w:rFonts w:hint="eastAsia"/>
          <w:sz w:val="20"/>
          <w:lang w:eastAsia="zh-CN"/>
        </w:rPr>
        <w:t>。</w:t>
      </w:r>
    </w:p>
    <w:sectPr>
      <w:footerReference r:id="rId5"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8"/>
                            <w:rPr>
                              <w:rFonts w:eastAsia="宋体"/>
                            </w:rPr>
                          </w:pPr>
                          <w:r>
                            <w:fldChar w:fldCharType="begin"/>
                          </w:r>
                          <w:r>
                            <w:instrText xml:space="preserve"> PAGE  \* MERGEFORMAT </w:instrText>
                          </w:r>
                          <w:r>
                            <w:fldChar w:fldCharType="separate"/>
                          </w:r>
                          <w:r>
                            <w:rPr>
                              <w:rFonts w:hint="eastAsia"/>
                            </w:rPr>
                            <w:t>- 1 -</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HPF6w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xzxesMQIAAGMEAAAOAAAAAAAAAAEAIAAAAB8BAABkcnMvZTJvRG9jLnhtbFBLBQYA&#10;AAAABgAGAFkBAADCBQAAAAA=&#10;">
              <v:fill on="f" focussize="0,0"/>
              <v:stroke on="f" weight="0.5pt"/>
              <v:imagedata o:title=""/>
              <o:lock v:ext="edit" aspectratio="f"/>
              <v:textbox inset="0mm,0mm,0mm,0mm" style="mso-fit-shape-to-text:t;">
                <w:txbxContent>
                  <w:p>
                    <w:pPr>
                      <w:pStyle w:val="8"/>
                      <w:rPr>
                        <w:rFonts w:eastAsia="宋体"/>
                      </w:rPr>
                    </w:pPr>
                    <w:r>
                      <w:fldChar w:fldCharType="begin"/>
                    </w:r>
                    <w:r>
                      <w:instrText xml:space="preserve"> PAGE  \* MERGEFORMAT </w:instrText>
                    </w:r>
                    <w:r>
                      <w:fldChar w:fldCharType="separate"/>
                    </w:r>
                    <w:r>
                      <w:rPr>
                        <w:rFonts w:hint="eastAsia"/>
                      </w:rPr>
                      <w:t>- 1 -</w:t>
                    </w:r>
                    <w:r>
                      <w:rPr>
                        <w:rFonts w:hint="eastAsi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ZkYTdiNGI1Y2FiMjQ1N2E4MTgyOGFiN2EyYTcxYzEifQ=="/>
  </w:docVars>
  <w:rsids>
    <w:rsidRoot w:val="4E5D20A5"/>
    <w:rsid w:val="177D585E"/>
    <w:rsid w:val="32AB40B5"/>
    <w:rsid w:val="44D75546"/>
    <w:rsid w:val="4E5D20A5"/>
    <w:rsid w:val="6D0509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Calibri" w:hAnsi="Calibri" w:cs="Arial" w:eastAsiaTheme="minorEastAsia"/>
      <w:lang w:val="en-US" w:eastAsia="zh-CN" w:bidi="ar-SA"/>
    </w:rPr>
  </w:style>
  <w:style w:type="paragraph" w:styleId="3">
    <w:name w:val="heading 1"/>
    <w:basedOn w:val="1"/>
    <w:next w:val="1"/>
    <w:qFormat/>
    <w:uiPriority w:val="0"/>
    <w:pPr>
      <w:keepNext/>
      <w:keepLines/>
      <w:widowControl w:val="0"/>
      <w:tabs>
        <w:tab w:val="left" w:pos="1440"/>
      </w:tabs>
      <w:spacing w:line="360" w:lineRule="auto"/>
      <w:jc w:val="both"/>
      <w:outlineLvl w:val="0"/>
    </w:pPr>
    <w:rPr>
      <w:rFonts w:ascii="Times New Roman" w:hAnsi="Times New Roman" w:eastAsia="宋体" w:cs="Times New Roman"/>
      <w:b/>
      <w:kern w:val="44"/>
      <w:sz w:val="44"/>
    </w:rPr>
  </w:style>
  <w:style w:type="character" w:default="1" w:styleId="13">
    <w:name w:val="Default Paragraph Font"/>
    <w:semiHidden/>
    <w:qFormat/>
    <w:uiPriority w:val="0"/>
  </w:style>
  <w:style w:type="table" w:default="1" w:styleId="11">
    <w:name w:val="Normal Table"/>
    <w:semiHidden/>
    <w:uiPriority w:val="0"/>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styleId="4">
    <w:name w:val="Body Text"/>
    <w:basedOn w:val="1"/>
    <w:qFormat/>
    <w:uiPriority w:val="0"/>
    <w:rPr>
      <w:rFonts w:ascii="宋体" w:hAnsi="宋体" w:eastAsia="宋体" w:cs="Times New Roman"/>
      <w:sz w:val="28"/>
    </w:rPr>
  </w:style>
  <w:style w:type="paragraph" w:styleId="5">
    <w:name w:val="Body Text Indent"/>
    <w:basedOn w:val="1"/>
    <w:next w:val="6"/>
    <w:qFormat/>
    <w:uiPriority w:val="99"/>
    <w:pPr>
      <w:ind w:firstLine="360" w:firstLineChars="200"/>
    </w:pPr>
    <w:rPr>
      <w:sz w:val="18"/>
    </w:rPr>
  </w:style>
  <w:style w:type="paragraph" w:customStyle="1" w:styleId="6">
    <w:name w:val="p16"/>
    <w:basedOn w:val="1"/>
    <w:next w:val="7"/>
    <w:qFormat/>
    <w:uiPriority w:val="0"/>
    <w:pPr>
      <w:spacing w:line="400" w:lineRule="atLeast"/>
      <w:jc w:val="both"/>
    </w:pPr>
    <w:rPr>
      <w:rFonts w:ascii="Times New Roman" w:hAnsi="Times New Roman" w:eastAsia="宋体" w:cs="Times New Roman"/>
      <w:sz w:val="24"/>
      <w:szCs w:val="22"/>
    </w:rPr>
  </w:style>
  <w:style w:type="paragraph" w:styleId="7">
    <w:name w:val="toc 2"/>
    <w:basedOn w:val="1"/>
    <w:next w:val="1"/>
    <w:qFormat/>
    <w:uiPriority w:val="39"/>
    <w:pPr>
      <w:widowControl w:val="0"/>
      <w:spacing w:before="120"/>
      <w:ind w:left="210"/>
    </w:pPr>
    <w:rPr>
      <w:rFonts w:eastAsia="宋体" w:cs="Times New Roman"/>
      <w:bCs/>
      <w:kern w:val="2"/>
      <w:sz w:val="22"/>
      <w:szCs w:val="22"/>
    </w:rPr>
  </w:style>
  <w:style w:type="paragraph" w:styleId="8">
    <w:name w:val="footer"/>
    <w:basedOn w:val="1"/>
    <w:next w:val="4"/>
    <w:unhideWhenUsed/>
    <w:qFormat/>
    <w:uiPriority w:val="99"/>
    <w:pPr>
      <w:tabs>
        <w:tab w:val="center" w:pos="4153"/>
        <w:tab w:val="right" w:pos="8306"/>
      </w:tabs>
      <w:snapToGrid w:val="0"/>
    </w:pPr>
    <w:rPr>
      <w:sz w:val="18"/>
      <w:szCs w:val="18"/>
    </w:rPr>
  </w:style>
  <w:style w:type="paragraph" w:styleId="9">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Body Text First Indent 2"/>
    <w:basedOn w:val="5"/>
    <w:next w:val="1"/>
    <w:unhideWhenUsed/>
    <w:qFormat/>
    <w:uiPriority w:val="99"/>
    <w:pPr>
      <w:ind w:firstLine="420"/>
    </w:p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Hyperlink"/>
    <w:basedOn w:val="13"/>
    <w:unhideWhenUsed/>
    <w:qFormat/>
    <w:uiPriority w:val="99"/>
    <w:rPr>
      <w:color w:val="0000FF"/>
      <w:u w:val="single"/>
    </w:rPr>
  </w:style>
  <w:style w:type="paragraph" w:customStyle="1" w:styleId="15">
    <w:name w:val="样式1"/>
    <w:basedOn w:val="1"/>
    <w:qFormat/>
    <w:uiPriority w:val="0"/>
    <w:rPr>
      <w:rFonts w:ascii="Times New Roman" w:hAnsi="Times New Roman"/>
      <w:sz w:val="28"/>
      <w:szCs w:val="24"/>
    </w:rPr>
  </w:style>
  <w:style w:type="paragraph" w:customStyle="1" w:styleId="16">
    <w:name w:val="_Style 6"/>
    <w:basedOn w:val="1"/>
    <w:next w:val="17"/>
    <w:qFormat/>
    <w:uiPriority w:val="34"/>
    <w:pPr>
      <w:spacing w:line="360" w:lineRule="auto"/>
      <w:ind w:firstLine="420" w:firstLineChars="200"/>
    </w:pPr>
    <w:rPr>
      <w:rFonts w:ascii="宋体" w:hAnsi="宋体" w:eastAsia="宋体" w:cs="宋体"/>
      <w:szCs w:val="21"/>
      <w:lang w:eastAsia="en-US"/>
    </w:rPr>
  </w:style>
  <w:style w:type="paragraph" w:styleId="17">
    <w:name w:val="List Paragraph"/>
    <w:basedOn w:val="1"/>
    <w:qFormat/>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2023-11-14T02:21:00Z</dcterms:created>
  <dc:creator>鄂尔多斯草原高宇 ✨15047795745</dc:creator>
  <cp:lastModifiedBy>鄂尔多斯草原高宇 ✨15047795745</cp:lastModifiedBy>
  <dcterms:modified xsi:type="dcterms:W3CDTF">2023-11-14T06:58:38Z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632AA0B597D7481E8EAC0DFEB906C67F_11</vt:lpwstr>
  </property>
</Properties>
</file>